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D9FFF" w14:textId="77777777" w:rsidR="00FC5B01" w:rsidRPr="00620FC9" w:rsidRDefault="00FC5B01"/>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499"/>
        <w:gridCol w:w="7527"/>
      </w:tblGrid>
      <w:tr w:rsidR="0015532A" w:rsidRPr="00620FC9" w14:paraId="650D68BC" w14:textId="77777777" w:rsidTr="0015532A">
        <w:tc>
          <w:tcPr>
            <w:tcW w:w="1526" w:type="dxa"/>
          </w:tcPr>
          <w:p w14:paraId="6F1FB8CC" w14:textId="77777777" w:rsidR="0015532A" w:rsidRPr="00620FC9" w:rsidRDefault="0015532A">
            <w:pPr>
              <w:rPr>
                <w:b/>
              </w:rPr>
            </w:pPr>
            <w:r w:rsidRPr="00620FC9">
              <w:rPr>
                <w:b/>
                <w:color w:val="FF0000"/>
              </w:rPr>
              <w:t>Job Title</w:t>
            </w:r>
          </w:p>
        </w:tc>
        <w:tc>
          <w:tcPr>
            <w:tcW w:w="7716" w:type="dxa"/>
          </w:tcPr>
          <w:p w14:paraId="2F016F09" w14:textId="19356134" w:rsidR="0015532A" w:rsidRPr="00620FC9" w:rsidRDefault="00D4154A" w:rsidP="00806607">
            <w:pPr>
              <w:rPr>
                <w:b/>
              </w:rPr>
            </w:pPr>
            <w:r>
              <w:rPr>
                <w:b/>
              </w:rPr>
              <w:t xml:space="preserve">Brand </w:t>
            </w:r>
            <w:r w:rsidR="00A104D3">
              <w:rPr>
                <w:b/>
              </w:rPr>
              <w:t>Executive</w:t>
            </w:r>
            <w:r w:rsidR="004B4155" w:rsidRPr="00620FC9">
              <w:rPr>
                <w:b/>
              </w:rPr>
              <w:t xml:space="preserve"> </w:t>
            </w:r>
            <w:r w:rsidR="00DE4771">
              <w:rPr>
                <w:b/>
              </w:rPr>
              <w:t>(Tennent’s)</w:t>
            </w:r>
          </w:p>
        </w:tc>
      </w:tr>
    </w:tbl>
    <w:p w14:paraId="4E77E48A" w14:textId="77777777" w:rsidR="0015532A" w:rsidRPr="00620FC9" w:rsidRDefault="0015532A"/>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40"/>
        <w:gridCol w:w="5586"/>
      </w:tblGrid>
      <w:tr w:rsidR="00511527" w:rsidRPr="00620FC9" w14:paraId="5C8A46E9" w14:textId="77777777" w:rsidTr="005C62AB">
        <w:tc>
          <w:tcPr>
            <w:tcW w:w="3510" w:type="dxa"/>
            <w:shd w:val="clear" w:color="auto" w:fill="F2F2F2" w:themeFill="background1" w:themeFillShade="F2"/>
          </w:tcPr>
          <w:p w14:paraId="68875FB7" w14:textId="77777777" w:rsidR="00511527" w:rsidRPr="00620FC9" w:rsidRDefault="00511527">
            <w:pPr>
              <w:rPr>
                <w:b/>
              </w:rPr>
            </w:pPr>
            <w:r w:rsidRPr="00620FC9">
              <w:rPr>
                <w:b/>
              </w:rPr>
              <w:t xml:space="preserve">Reporting to </w:t>
            </w:r>
          </w:p>
        </w:tc>
        <w:tc>
          <w:tcPr>
            <w:tcW w:w="5732" w:type="dxa"/>
            <w:shd w:val="clear" w:color="auto" w:fill="F2F2F2" w:themeFill="background1" w:themeFillShade="F2"/>
          </w:tcPr>
          <w:p w14:paraId="2C6FEAAA" w14:textId="05523C0A" w:rsidR="00511527" w:rsidRPr="00620FC9" w:rsidRDefault="007636DE" w:rsidP="00806607">
            <w:r w:rsidRPr="00620FC9">
              <w:t>Senior Brand Manager</w:t>
            </w:r>
            <w:r w:rsidR="00F863DA" w:rsidRPr="00620FC9">
              <w:t>/Head of Brand</w:t>
            </w:r>
            <w:r w:rsidR="0032425A">
              <w:t xml:space="preserve"> 12mth FTC</w:t>
            </w:r>
          </w:p>
        </w:tc>
      </w:tr>
      <w:tr w:rsidR="00511527" w:rsidRPr="00620FC9" w14:paraId="6A6E07D8" w14:textId="77777777" w:rsidTr="005C62AB">
        <w:tc>
          <w:tcPr>
            <w:tcW w:w="3510" w:type="dxa"/>
            <w:shd w:val="clear" w:color="auto" w:fill="F2F2F2" w:themeFill="background1" w:themeFillShade="F2"/>
          </w:tcPr>
          <w:p w14:paraId="3FCF399A" w14:textId="77777777" w:rsidR="00511527" w:rsidRPr="00620FC9" w:rsidRDefault="00511527">
            <w:pPr>
              <w:rPr>
                <w:b/>
              </w:rPr>
            </w:pPr>
            <w:r w:rsidRPr="00620FC9">
              <w:rPr>
                <w:b/>
              </w:rPr>
              <w:t>Business Unit</w:t>
            </w:r>
          </w:p>
        </w:tc>
        <w:tc>
          <w:tcPr>
            <w:tcW w:w="5732" w:type="dxa"/>
            <w:shd w:val="clear" w:color="auto" w:fill="F2F2F2" w:themeFill="background1" w:themeFillShade="F2"/>
          </w:tcPr>
          <w:p w14:paraId="0BE1A470" w14:textId="6964849F" w:rsidR="00511527" w:rsidRPr="00620FC9" w:rsidRDefault="00604493" w:rsidP="00A17467">
            <w:r w:rsidRPr="00620FC9">
              <w:t xml:space="preserve">Brand </w:t>
            </w:r>
            <w:r w:rsidR="005B06C3" w:rsidRPr="00620FC9">
              <w:t xml:space="preserve">Marketing </w:t>
            </w:r>
          </w:p>
        </w:tc>
      </w:tr>
      <w:tr w:rsidR="00511527" w:rsidRPr="00620FC9" w14:paraId="437B95EA" w14:textId="77777777" w:rsidTr="005C62AB">
        <w:tc>
          <w:tcPr>
            <w:tcW w:w="3510" w:type="dxa"/>
            <w:shd w:val="clear" w:color="auto" w:fill="F2F2F2" w:themeFill="background1" w:themeFillShade="F2"/>
          </w:tcPr>
          <w:p w14:paraId="1A2FDB4A" w14:textId="77777777" w:rsidR="00511527" w:rsidRPr="00620FC9" w:rsidRDefault="00511527">
            <w:pPr>
              <w:rPr>
                <w:b/>
              </w:rPr>
            </w:pPr>
            <w:r w:rsidRPr="00620FC9">
              <w:rPr>
                <w:b/>
              </w:rPr>
              <w:t xml:space="preserve">Department </w:t>
            </w:r>
          </w:p>
        </w:tc>
        <w:tc>
          <w:tcPr>
            <w:tcW w:w="5732" w:type="dxa"/>
            <w:shd w:val="clear" w:color="auto" w:fill="F2F2F2" w:themeFill="background1" w:themeFillShade="F2"/>
          </w:tcPr>
          <w:p w14:paraId="38FC55FD" w14:textId="3A476A33" w:rsidR="00511527" w:rsidRPr="00620FC9" w:rsidRDefault="00604493">
            <w:r w:rsidRPr="00620FC9">
              <w:t xml:space="preserve">Brand </w:t>
            </w:r>
            <w:r w:rsidR="003B1C50" w:rsidRPr="00620FC9">
              <w:t xml:space="preserve">Marketing </w:t>
            </w:r>
          </w:p>
        </w:tc>
      </w:tr>
      <w:tr w:rsidR="00511527" w:rsidRPr="00620FC9" w14:paraId="7D876B46" w14:textId="77777777" w:rsidTr="005C62AB">
        <w:tc>
          <w:tcPr>
            <w:tcW w:w="3510" w:type="dxa"/>
            <w:shd w:val="clear" w:color="auto" w:fill="F2F2F2" w:themeFill="background1" w:themeFillShade="F2"/>
          </w:tcPr>
          <w:p w14:paraId="77330506" w14:textId="77777777" w:rsidR="00511527" w:rsidRPr="00620FC9" w:rsidRDefault="00511527">
            <w:pPr>
              <w:rPr>
                <w:b/>
              </w:rPr>
            </w:pPr>
            <w:r w:rsidRPr="00620FC9">
              <w:rPr>
                <w:b/>
              </w:rPr>
              <w:t>Job Grade (if applicable)</w:t>
            </w:r>
          </w:p>
        </w:tc>
        <w:tc>
          <w:tcPr>
            <w:tcW w:w="5732" w:type="dxa"/>
            <w:shd w:val="clear" w:color="auto" w:fill="F2F2F2" w:themeFill="background1" w:themeFillShade="F2"/>
          </w:tcPr>
          <w:p w14:paraId="7B54C145" w14:textId="77777777" w:rsidR="00511527" w:rsidRPr="00620FC9" w:rsidRDefault="00511527"/>
        </w:tc>
      </w:tr>
      <w:tr w:rsidR="00511527" w:rsidRPr="00620FC9" w14:paraId="100B1A61" w14:textId="77777777" w:rsidTr="005C62AB">
        <w:tc>
          <w:tcPr>
            <w:tcW w:w="3510" w:type="dxa"/>
            <w:shd w:val="clear" w:color="auto" w:fill="F2F2F2" w:themeFill="background1" w:themeFillShade="F2"/>
          </w:tcPr>
          <w:p w14:paraId="4F2B5C55" w14:textId="77777777" w:rsidR="00511527" w:rsidRPr="00620FC9" w:rsidRDefault="00511527">
            <w:pPr>
              <w:rPr>
                <w:b/>
              </w:rPr>
            </w:pPr>
            <w:r w:rsidRPr="00620FC9">
              <w:rPr>
                <w:b/>
              </w:rPr>
              <w:t xml:space="preserve">Location </w:t>
            </w:r>
          </w:p>
        </w:tc>
        <w:tc>
          <w:tcPr>
            <w:tcW w:w="5732" w:type="dxa"/>
            <w:shd w:val="clear" w:color="auto" w:fill="F2F2F2" w:themeFill="background1" w:themeFillShade="F2"/>
          </w:tcPr>
          <w:p w14:paraId="4D82051D" w14:textId="3B14EC40" w:rsidR="00511527" w:rsidRPr="00620FC9" w:rsidRDefault="00440467" w:rsidP="00A17467">
            <w:r>
              <w:t>Wellpark, Glasgow (with element of flexible working)</w:t>
            </w:r>
          </w:p>
        </w:tc>
      </w:tr>
      <w:tr w:rsidR="00511527" w:rsidRPr="00620FC9" w14:paraId="7DAB7AB9" w14:textId="77777777" w:rsidTr="005C62AB">
        <w:tc>
          <w:tcPr>
            <w:tcW w:w="3510" w:type="dxa"/>
            <w:shd w:val="clear" w:color="auto" w:fill="F2F2F2" w:themeFill="background1" w:themeFillShade="F2"/>
          </w:tcPr>
          <w:p w14:paraId="14FFC3D9" w14:textId="77777777" w:rsidR="00511527" w:rsidRPr="00620FC9" w:rsidRDefault="00511527">
            <w:pPr>
              <w:rPr>
                <w:b/>
                <w:color w:val="000000" w:themeColor="text1"/>
              </w:rPr>
            </w:pPr>
            <w:r w:rsidRPr="00620FC9">
              <w:rPr>
                <w:b/>
                <w:color w:val="000000" w:themeColor="text1"/>
              </w:rPr>
              <w:t>Travel Requirements (if applicable)</w:t>
            </w:r>
          </w:p>
        </w:tc>
        <w:tc>
          <w:tcPr>
            <w:tcW w:w="5732" w:type="dxa"/>
            <w:shd w:val="clear" w:color="auto" w:fill="F2F2F2" w:themeFill="background1" w:themeFillShade="F2"/>
          </w:tcPr>
          <w:p w14:paraId="33090FAF" w14:textId="41878305" w:rsidR="00511527" w:rsidRPr="00620FC9" w:rsidRDefault="004B4155" w:rsidP="00FB0A0B">
            <w:pPr>
              <w:rPr>
                <w:color w:val="000000" w:themeColor="text1"/>
              </w:rPr>
            </w:pPr>
            <w:r w:rsidRPr="00620FC9">
              <w:rPr>
                <w:color w:val="000000" w:themeColor="text1"/>
              </w:rPr>
              <w:t>Relevant business travel to</w:t>
            </w:r>
            <w:r w:rsidR="005B06C3" w:rsidRPr="00620FC9">
              <w:rPr>
                <w:color w:val="000000" w:themeColor="text1"/>
              </w:rPr>
              <w:t xml:space="preserve"> agencies,</w:t>
            </w:r>
            <w:r w:rsidRPr="00620FC9">
              <w:rPr>
                <w:color w:val="000000" w:themeColor="text1"/>
              </w:rPr>
              <w:t xml:space="preserve"> group</w:t>
            </w:r>
            <w:r w:rsidR="005B06C3" w:rsidRPr="00620FC9">
              <w:rPr>
                <w:color w:val="000000" w:themeColor="text1"/>
              </w:rPr>
              <w:t xml:space="preserve"> &amp; customer locations.</w:t>
            </w:r>
          </w:p>
        </w:tc>
      </w:tr>
    </w:tbl>
    <w:p w14:paraId="368FF65B" w14:textId="77777777" w:rsidR="00511527" w:rsidRPr="00620FC9" w:rsidRDefault="00511527"/>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511527" w:rsidRPr="00620FC9" w14:paraId="0A6C8BC9" w14:textId="77777777" w:rsidTr="005C62AB">
        <w:tc>
          <w:tcPr>
            <w:tcW w:w="9242" w:type="dxa"/>
            <w:shd w:val="clear" w:color="auto" w:fill="F2F2F2" w:themeFill="background1" w:themeFillShade="F2"/>
          </w:tcPr>
          <w:p w14:paraId="4BEAD14E" w14:textId="77777777" w:rsidR="00511527" w:rsidRPr="00620FC9" w:rsidRDefault="00511527">
            <w:pPr>
              <w:rPr>
                <w:b/>
              </w:rPr>
            </w:pPr>
            <w:r w:rsidRPr="00620FC9">
              <w:rPr>
                <w:b/>
              </w:rPr>
              <w:t xml:space="preserve">Role Summary </w:t>
            </w:r>
          </w:p>
        </w:tc>
      </w:tr>
      <w:tr w:rsidR="00511527" w:rsidRPr="00620FC9" w14:paraId="5A311823" w14:textId="77777777" w:rsidTr="005C62AB">
        <w:tc>
          <w:tcPr>
            <w:tcW w:w="9242" w:type="dxa"/>
            <w:shd w:val="clear" w:color="auto" w:fill="F2F2F2" w:themeFill="background1" w:themeFillShade="F2"/>
          </w:tcPr>
          <w:p w14:paraId="167782A6" w14:textId="1637585F" w:rsidR="00F863DA" w:rsidRPr="00620FC9" w:rsidRDefault="00F863DA" w:rsidP="00F863DA">
            <w:pPr>
              <w:pStyle w:val="Header"/>
              <w:widowControl w:val="0"/>
              <w:rPr>
                <w:rFonts w:cs="Arial"/>
                <w:color w:val="000000" w:themeColor="text1"/>
              </w:rPr>
            </w:pPr>
            <w:r w:rsidRPr="00F863DA">
              <w:rPr>
                <w:rFonts w:cs="Arial"/>
                <w:color w:val="000000" w:themeColor="text1"/>
              </w:rPr>
              <w:t xml:space="preserve">The Brand Executive will support on the development of </w:t>
            </w:r>
            <w:r w:rsidR="003F601E">
              <w:rPr>
                <w:rFonts w:cs="Arial"/>
                <w:color w:val="000000" w:themeColor="text1"/>
              </w:rPr>
              <w:t>the Tennent’s Lager</w:t>
            </w:r>
            <w:r w:rsidRPr="00F863DA">
              <w:rPr>
                <w:rFonts w:cs="Arial"/>
                <w:color w:val="000000" w:themeColor="text1"/>
              </w:rPr>
              <w:t xml:space="preserve"> brand within the prioritised C&amp;C portfolio.</w:t>
            </w:r>
          </w:p>
          <w:p w14:paraId="08E1A8AE" w14:textId="77777777" w:rsidR="006004BC" w:rsidRPr="00F863DA" w:rsidRDefault="006004BC" w:rsidP="00F863DA">
            <w:pPr>
              <w:pStyle w:val="Header"/>
              <w:widowControl w:val="0"/>
              <w:rPr>
                <w:rFonts w:cs="Arial"/>
                <w:color w:val="000000" w:themeColor="text1"/>
              </w:rPr>
            </w:pPr>
          </w:p>
          <w:p w14:paraId="01DBD9B3" w14:textId="0B6994AD" w:rsidR="00F863DA" w:rsidRPr="00620FC9" w:rsidRDefault="00F863DA" w:rsidP="00F863DA">
            <w:pPr>
              <w:pStyle w:val="Header"/>
              <w:widowControl w:val="0"/>
              <w:rPr>
                <w:rFonts w:cs="Arial"/>
                <w:color w:val="000000" w:themeColor="text1"/>
              </w:rPr>
            </w:pPr>
            <w:r w:rsidRPr="00F863DA">
              <w:rPr>
                <w:rFonts w:cs="Arial"/>
                <w:color w:val="000000" w:themeColor="text1"/>
              </w:rPr>
              <w:t xml:space="preserve">Supporting the </w:t>
            </w:r>
            <w:r w:rsidR="003F601E">
              <w:rPr>
                <w:rFonts w:cs="Arial"/>
                <w:color w:val="000000" w:themeColor="text1"/>
              </w:rPr>
              <w:t>Brand Manager and Senior Brand Manager</w:t>
            </w:r>
            <w:r w:rsidRPr="00F863DA">
              <w:rPr>
                <w:rFonts w:cs="Arial"/>
                <w:color w:val="000000" w:themeColor="text1"/>
              </w:rPr>
              <w:t xml:space="preserve">, the role will focus on developing, building, and implementing the brand strategy. Additionally, the role will assist in delivering integrated </w:t>
            </w:r>
            <w:r w:rsidR="00DC0FF7">
              <w:rPr>
                <w:rFonts w:cs="Arial"/>
                <w:color w:val="000000" w:themeColor="text1"/>
              </w:rPr>
              <w:t>marketing</w:t>
            </w:r>
            <w:r w:rsidRPr="00F863DA">
              <w:rPr>
                <w:rFonts w:cs="Arial"/>
                <w:color w:val="000000" w:themeColor="text1"/>
              </w:rPr>
              <w:t xml:space="preserve"> plans to deliver brand growth. </w:t>
            </w:r>
          </w:p>
          <w:p w14:paraId="5F17913D" w14:textId="77777777" w:rsidR="006004BC" w:rsidRPr="00F863DA" w:rsidRDefault="006004BC" w:rsidP="00F863DA">
            <w:pPr>
              <w:pStyle w:val="Header"/>
              <w:widowControl w:val="0"/>
              <w:rPr>
                <w:rFonts w:cs="Arial"/>
                <w:color w:val="000000" w:themeColor="text1"/>
              </w:rPr>
            </w:pPr>
          </w:p>
          <w:p w14:paraId="6A3B4EC3" w14:textId="61EF711B" w:rsidR="00F863DA" w:rsidRPr="00620FC9" w:rsidRDefault="00F863DA" w:rsidP="00F863DA">
            <w:pPr>
              <w:pStyle w:val="Header"/>
              <w:widowControl w:val="0"/>
              <w:rPr>
                <w:rFonts w:cs="Arial"/>
                <w:color w:val="000000" w:themeColor="text1"/>
              </w:rPr>
            </w:pPr>
            <w:r w:rsidRPr="00F863DA">
              <w:rPr>
                <w:rFonts w:cs="Arial"/>
                <w:color w:val="000000" w:themeColor="text1"/>
              </w:rPr>
              <w:t xml:space="preserve">Other key deliverables include supporting budget management, brand health analysis, competitor analysis, and reviewing commercial performance of </w:t>
            </w:r>
            <w:r w:rsidR="00440467">
              <w:rPr>
                <w:rFonts w:cs="Arial"/>
                <w:color w:val="000000" w:themeColor="text1"/>
              </w:rPr>
              <w:t xml:space="preserve">the </w:t>
            </w:r>
            <w:r w:rsidRPr="00F863DA">
              <w:rPr>
                <w:rFonts w:cs="Arial"/>
                <w:color w:val="000000" w:themeColor="text1"/>
              </w:rPr>
              <w:t xml:space="preserve">brand by working in collaboration with the relevant internal teams and external agencies. </w:t>
            </w:r>
          </w:p>
          <w:p w14:paraId="77C9E873" w14:textId="77777777" w:rsidR="006004BC" w:rsidRPr="00F863DA" w:rsidRDefault="006004BC" w:rsidP="00F863DA">
            <w:pPr>
              <w:pStyle w:val="Header"/>
              <w:widowControl w:val="0"/>
              <w:rPr>
                <w:rFonts w:cs="Arial"/>
                <w:color w:val="000000" w:themeColor="text1"/>
              </w:rPr>
            </w:pPr>
          </w:p>
          <w:p w14:paraId="1361BD00" w14:textId="1AE3BEE1" w:rsidR="002D1D81" w:rsidRPr="00620FC9" w:rsidRDefault="00F863DA" w:rsidP="00F863DA">
            <w:pPr>
              <w:pStyle w:val="Header"/>
              <w:widowControl w:val="0"/>
              <w:rPr>
                <w:rFonts w:cs="Arial"/>
                <w:color w:val="000000" w:themeColor="text1"/>
                <w:lang w:val="en-US"/>
              </w:rPr>
            </w:pPr>
            <w:r w:rsidRPr="00F863DA">
              <w:rPr>
                <w:rFonts w:cs="Arial"/>
                <w:color w:val="000000" w:themeColor="text1"/>
              </w:rPr>
              <w:t xml:space="preserve">Personal accountability with a curious, learning mindset and a collaborative spirit will be key to success in this role. In turn, this role will present opportunities to develop and strengthen key marketing competencies to help in preparing the successful candidate for </w:t>
            </w:r>
            <w:r w:rsidR="00F408B8" w:rsidRPr="00620FC9">
              <w:rPr>
                <w:rFonts w:cs="Arial"/>
                <w:color w:val="000000" w:themeColor="text1"/>
              </w:rPr>
              <w:t>progression.</w:t>
            </w:r>
          </w:p>
          <w:p w14:paraId="013B4776" w14:textId="3B6B31A0" w:rsidR="00511527" w:rsidRPr="00620FC9" w:rsidRDefault="00511527" w:rsidP="00496F2C">
            <w:pPr>
              <w:pStyle w:val="Header"/>
              <w:widowControl w:val="0"/>
              <w:rPr>
                <w:rFonts w:cs="Arial"/>
                <w:color w:val="000000" w:themeColor="text1"/>
                <w:lang w:val="en-US"/>
              </w:rPr>
            </w:pPr>
          </w:p>
        </w:tc>
      </w:tr>
    </w:tbl>
    <w:p w14:paraId="2877DF3E" w14:textId="77777777" w:rsidR="00511527" w:rsidRPr="00620FC9" w:rsidRDefault="00511527"/>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511527" w:rsidRPr="00620FC9" w14:paraId="60730126" w14:textId="77777777" w:rsidTr="002E2B42">
        <w:tc>
          <w:tcPr>
            <w:tcW w:w="9026" w:type="dxa"/>
            <w:shd w:val="clear" w:color="auto" w:fill="F2F2F2" w:themeFill="background1" w:themeFillShade="F2"/>
          </w:tcPr>
          <w:p w14:paraId="19BC1B60" w14:textId="77777777" w:rsidR="00511527" w:rsidRPr="00620FC9" w:rsidRDefault="00511527">
            <w:pPr>
              <w:rPr>
                <w:b/>
              </w:rPr>
            </w:pPr>
            <w:r w:rsidRPr="00620FC9">
              <w:rPr>
                <w:b/>
              </w:rPr>
              <w:t xml:space="preserve">Key Accountabilities </w:t>
            </w:r>
          </w:p>
        </w:tc>
      </w:tr>
      <w:tr w:rsidR="00511527" w:rsidRPr="00620FC9" w14:paraId="5D3B8C7B" w14:textId="77777777" w:rsidTr="002E2B42">
        <w:tc>
          <w:tcPr>
            <w:tcW w:w="9026" w:type="dxa"/>
            <w:shd w:val="clear" w:color="auto" w:fill="F2F2F2" w:themeFill="background1" w:themeFillShade="F2"/>
          </w:tcPr>
          <w:p w14:paraId="3DC75232" w14:textId="5EFBF738" w:rsidR="00014721" w:rsidRPr="00620FC9" w:rsidRDefault="00014721" w:rsidP="00014721">
            <w:pPr>
              <w:pStyle w:val="ListParagraph"/>
              <w:numPr>
                <w:ilvl w:val="0"/>
                <w:numId w:val="21"/>
              </w:numPr>
            </w:pPr>
            <w:r w:rsidRPr="00620FC9">
              <w:t xml:space="preserve">Support with the development and execution of annual brand plans and annual brand budgets, demonstrating an understanding of key consumer and commercial levers that impact brand performance. </w:t>
            </w:r>
          </w:p>
          <w:p w14:paraId="4C230233" w14:textId="6D3A4ED8" w:rsidR="00014721" w:rsidRPr="00620FC9" w:rsidRDefault="006C3EEB" w:rsidP="00014721">
            <w:pPr>
              <w:pStyle w:val="ListParagraph"/>
              <w:numPr>
                <w:ilvl w:val="0"/>
                <w:numId w:val="21"/>
              </w:numPr>
            </w:pPr>
            <w:r>
              <w:t>Support i</w:t>
            </w:r>
            <w:r w:rsidR="00014721" w:rsidRPr="00620FC9">
              <w:t>dentify</w:t>
            </w:r>
            <w:r>
              <w:t>ing</w:t>
            </w:r>
            <w:r w:rsidR="00014721" w:rsidRPr="00620FC9">
              <w:t xml:space="preserve"> consumer insights &amp; data and monitored brand health metrics to inform brand strategy, planning and activation. </w:t>
            </w:r>
          </w:p>
          <w:p w14:paraId="2CAB607F" w14:textId="23726C84" w:rsidR="00014721" w:rsidRPr="00620FC9" w:rsidRDefault="00014721" w:rsidP="00014721">
            <w:pPr>
              <w:pStyle w:val="ListParagraph"/>
              <w:numPr>
                <w:ilvl w:val="0"/>
                <w:numId w:val="21"/>
              </w:numPr>
            </w:pPr>
            <w:r w:rsidRPr="00620FC9">
              <w:t xml:space="preserve">Support on delivery of campaign projects </w:t>
            </w:r>
          </w:p>
          <w:p w14:paraId="6973274D" w14:textId="6E19D233" w:rsidR="00014721" w:rsidRPr="00620FC9" w:rsidRDefault="00014721" w:rsidP="00014721">
            <w:pPr>
              <w:pStyle w:val="ListParagraph"/>
              <w:numPr>
                <w:ilvl w:val="0"/>
                <w:numId w:val="21"/>
              </w:numPr>
            </w:pPr>
            <w:r w:rsidRPr="00620FC9">
              <w:t xml:space="preserve">Work closely with Insight, Finance and Sales teams to closely understand the commercial performance of </w:t>
            </w:r>
            <w:r w:rsidR="006C3EEB">
              <w:t>the brand</w:t>
            </w:r>
            <w:r w:rsidRPr="00620FC9">
              <w:t xml:space="preserve"> </w:t>
            </w:r>
          </w:p>
          <w:p w14:paraId="25098458" w14:textId="2F7D97BF" w:rsidR="00014721" w:rsidRPr="00620FC9" w:rsidRDefault="00014721" w:rsidP="00014721">
            <w:pPr>
              <w:pStyle w:val="Default"/>
              <w:numPr>
                <w:ilvl w:val="0"/>
                <w:numId w:val="21"/>
              </w:numPr>
              <w:rPr>
                <w:sz w:val="22"/>
                <w:szCs w:val="22"/>
              </w:rPr>
            </w:pPr>
            <w:r w:rsidRPr="00620FC9">
              <w:rPr>
                <w:sz w:val="22"/>
                <w:szCs w:val="22"/>
              </w:rPr>
              <w:t>Partner with the C</w:t>
            </w:r>
            <w:r w:rsidR="00F61AA6">
              <w:rPr>
                <w:sz w:val="22"/>
                <w:szCs w:val="22"/>
              </w:rPr>
              <w:t xml:space="preserve">hannel </w:t>
            </w:r>
            <w:r w:rsidRPr="00620FC9">
              <w:rPr>
                <w:sz w:val="22"/>
                <w:szCs w:val="22"/>
              </w:rPr>
              <w:t xml:space="preserve">Marketing teams through activation in relevant sales channels via provision of brand messaging, identity, imagery, etc. to ensure consistency across all customer and consumer touch points. </w:t>
            </w:r>
          </w:p>
          <w:p w14:paraId="2D6C0FCC" w14:textId="3652E435" w:rsidR="00014721" w:rsidRPr="00620FC9" w:rsidRDefault="00014721" w:rsidP="00014721">
            <w:pPr>
              <w:pStyle w:val="Default"/>
              <w:numPr>
                <w:ilvl w:val="0"/>
                <w:numId w:val="21"/>
              </w:numPr>
              <w:rPr>
                <w:sz w:val="22"/>
                <w:szCs w:val="22"/>
              </w:rPr>
            </w:pPr>
            <w:r w:rsidRPr="00620FC9">
              <w:rPr>
                <w:sz w:val="22"/>
                <w:szCs w:val="22"/>
              </w:rPr>
              <w:t xml:space="preserve">Working with the Digital Marketing team, identify opportunities for innovative digital marketing activity to help maximise consumer reach and engagement. </w:t>
            </w:r>
          </w:p>
          <w:p w14:paraId="59A9F072" w14:textId="77777777" w:rsidR="002E2B42" w:rsidRDefault="002E2B42" w:rsidP="00014721"/>
          <w:p w14:paraId="53F987AE" w14:textId="77777777" w:rsidR="00DE4771" w:rsidRDefault="00DE4771" w:rsidP="00014721"/>
          <w:p w14:paraId="20FF5080" w14:textId="77777777" w:rsidR="00DE4771" w:rsidRDefault="00DE4771" w:rsidP="00014721"/>
          <w:p w14:paraId="484E0E82" w14:textId="77777777" w:rsidR="00DE4771" w:rsidRDefault="00DE4771" w:rsidP="00014721"/>
          <w:p w14:paraId="1C8CB655" w14:textId="59C5E850" w:rsidR="00DE4771" w:rsidRPr="00620FC9" w:rsidRDefault="00DE4771" w:rsidP="00014721"/>
        </w:tc>
      </w:tr>
      <w:tr w:rsidR="00511527" w:rsidRPr="00620FC9" w14:paraId="761B464E" w14:textId="77777777" w:rsidTr="001173A4">
        <w:tc>
          <w:tcPr>
            <w:tcW w:w="9026" w:type="dxa"/>
            <w:shd w:val="clear" w:color="auto" w:fill="F2F2F2" w:themeFill="background1" w:themeFillShade="F2"/>
          </w:tcPr>
          <w:p w14:paraId="39B52A0F" w14:textId="77777777" w:rsidR="00511527" w:rsidRPr="00620FC9" w:rsidRDefault="00511527">
            <w:pPr>
              <w:rPr>
                <w:b/>
              </w:rPr>
            </w:pPr>
            <w:r w:rsidRPr="00620FC9">
              <w:rPr>
                <w:b/>
              </w:rPr>
              <w:lastRenderedPageBreak/>
              <w:t>Key Stakeholders</w:t>
            </w:r>
          </w:p>
        </w:tc>
      </w:tr>
      <w:tr w:rsidR="00641B61" w:rsidRPr="00620FC9" w14:paraId="33557C02" w14:textId="77777777" w:rsidTr="001173A4">
        <w:tc>
          <w:tcPr>
            <w:tcW w:w="9026" w:type="dxa"/>
            <w:shd w:val="clear" w:color="auto" w:fill="F2F2F2" w:themeFill="background1" w:themeFillShade="F2"/>
          </w:tcPr>
          <w:p w14:paraId="0F651BC5" w14:textId="77777777" w:rsidR="005C62AB" w:rsidRPr="00620FC9" w:rsidRDefault="00641B61">
            <w:pPr>
              <w:rPr>
                <w:b/>
              </w:rPr>
            </w:pPr>
            <w:r w:rsidRPr="00620FC9">
              <w:rPr>
                <w:b/>
              </w:rPr>
              <w:t>Internal</w:t>
            </w:r>
          </w:p>
          <w:p w14:paraId="34E70ABE" w14:textId="4348DA03" w:rsidR="008E5E72" w:rsidRPr="00620FC9" w:rsidRDefault="008E5E72" w:rsidP="00531AFC">
            <w:pPr>
              <w:rPr>
                <w:color w:val="000000" w:themeColor="text1"/>
              </w:rPr>
            </w:pPr>
            <w:r w:rsidRPr="00620FC9">
              <w:rPr>
                <w:color w:val="000000" w:themeColor="text1"/>
              </w:rPr>
              <w:t xml:space="preserve">Marketing Team </w:t>
            </w:r>
            <w:r w:rsidR="00602163" w:rsidRPr="00620FC9">
              <w:rPr>
                <w:color w:val="000000" w:themeColor="text1"/>
              </w:rPr>
              <w:t>(Digital, Comms</w:t>
            </w:r>
            <w:r w:rsidR="00D860B3" w:rsidRPr="00620FC9">
              <w:rPr>
                <w:color w:val="000000" w:themeColor="text1"/>
              </w:rPr>
              <w:t xml:space="preserve">, </w:t>
            </w:r>
            <w:r w:rsidR="00184F15" w:rsidRPr="00620FC9">
              <w:rPr>
                <w:color w:val="000000" w:themeColor="text1"/>
              </w:rPr>
              <w:t>Channel</w:t>
            </w:r>
            <w:r w:rsidR="00602163" w:rsidRPr="00620FC9">
              <w:rPr>
                <w:color w:val="000000" w:themeColor="text1"/>
              </w:rPr>
              <w:t>)</w:t>
            </w:r>
          </w:p>
          <w:p w14:paraId="1E93DB04" w14:textId="49507DF6" w:rsidR="008E5E72" w:rsidRPr="00620FC9" w:rsidRDefault="008E5E72" w:rsidP="00531AFC">
            <w:pPr>
              <w:rPr>
                <w:color w:val="000000" w:themeColor="text1"/>
              </w:rPr>
            </w:pPr>
            <w:r w:rsidRPr="00620FC9">
              <w:rPr>
                <w:color w:val="000000" w:themeColor="text1"/>
              </w:rPr>
              <w:t xml:space="preserve">Category Insight </w:t>
            </w:r>
            <w:r w:rsidR="00D860B3" w:rsidRPr="00620FC9">
              <w:rPr>
                <w:color w:val="000000" w:themeColor="text1"/>
              </w:rPr>
              <w:t>and management t</w:t>
            </w:r>
            <w:r w:rsidRPr="00620FC9">
              <w:rPr>
                <w:color w:val="000000" w:themeColor="text1"/>
              </w:rPr>
              <w:t xml:space="preserve">eam </w:t>
            </w:r>
          </w:p>
          <w:p w14:paraId="2945E093" w14:textId="2A6EFD69" w:rsidR="008E5E72" w:rsidRPr="00620FC9" w:rsidRDefault="008E5E72" w:rsidP="00531AFC">
            <w:pPr>
              <w:rPr>
                <w:color w:val="000000" w:themeColor="text1"/>
              </w:rPr>
            </w:pPr>
            <w:r w:rsidRPr="00620FC9">
              <w:rPr>
                <w:color w:val="000000" w:themeColor="text1"/>
              </w:rPr>
              <w:t>Sales On / Off Trade</w:t>
            </w:r>
            <w:r w:rsidR="00D860B3" w:rsidRPr="00620FC9">
              <w:rPr>
                <w:color w:val="000000" w:themeColor="text1"/>
              </w:rPr>
              <w:t xml:space="preserve"> channels</w:t>
            </w:r>
          </w:p>
          <w:p w14:paraId="78C5431D" w14:textId="7EFC7C48" w:rsidR="008E5E72" w:rsidRPr="00620FC9" w:rsidRDefault="008E5E72" w:rsidP="00531AFC">
            <w:pPr>
              <w:rPr>
                <w:color w:val="000000" w:themeColor="text1"/>
              </w:rPr>
            </w:pPr>
            <w:r w:rsidRPr="00620FC9">
              <w:rPr>
                <w:color w:val="000000" w:themeColor="text1"/>
              </w:rPr>
              <w:t xml:space="preserve">Finance </w:t>
            </w:r>
            <w:r w:rsidR="00D860B3" w:rsidRPr="00620FC9">
              <w:rPr>
                <w:color w:val="000000" w:themeColor="text1"/>
              </w:rPr>
              <w:t>Business Partner</w:t>
            </w:r>
          </w:p>
          <w:p w14:paraId="42AC95F6" w14:textId="77777777" w:rsidR="008E5E72" w:rsidRPr="00620FC9" w:rsidRDefault="008E5E72" w:rsidP="00531AFC">
            <w:r w:rsidRPr="00620FC9">
              <w:t xml:space="preserve">International Team </w:t>
            </w:r>
          </w:p>
          <w:p w14:paraId="4D90A6C0" w14:textId="77777777" w:rsidR="008E5E72" w:rsidRPr="00620FC9" w:rsidRDefault="008E5E72" w:rsidP="00531AFC">
            <w:r w:rsidRPr="00620FC9">
              <w:t xml:space="preserve">Technical &amp; Innovation </w:t>
            </w:r>
          </w:p>
          <w:p w14:paraId="4159F695" w14:textId="77777777" w:rsidR="00CD13A2" w:rsidRPr="00620FC9" w:rsidRDefault="00531AFC" w:rsidP="00531AFC">
            <w:r w:rsidRPr="00620FC9">
              <w:t xml:space="preserve"> </w:t>
            </w:r>
          </w:p>
        </w:tc>
      </w:tr>
      <w:tr w:rsidR="00511527" w:rsidRPr="00620FC9" w14:paraId="13D2FEAE" w14:textId="77777777" w:rsidTr="001173A4">
        <w:tc>
          <w:tcPr>
            <w:tcW w:w="9026" w:type="dxa"/>
            <w:shd w:val="clear" w:color="auto" w:fill="F2F2F2" w:themeFill="background1" w:themeFillShade="F2"/>
          </w:tcPr>
          <w:p w14:paraId="7183364F" w14:textId="77777777" w:rsidR="00511527" w:rsidRPr="00620FC9" w:rsidRDefault="00511527">
            <w:pPr>
              <w:rPr>
                <w:b/>
              </w:rPr>
            </w:pPr>
            <w:r w:rsidRPr="00620FC9">
              <w:rPr>
                <w:b/>
              </w:rPr>
              <w:t xml:space="preserve">External </w:t>
            </w:r>
          </w:p>
          <w:p w14:paraId="51C76FE1" w14:textId="77777777" w:rsidR="00531AFC" w:rsidRPr="00620FC9" w:rsidRDefault="008E5E72">
            <w:r w:rsidRPr="00620FC9">
              <w:t xml:space="preserve">Partner agencies and consultants </w:t>
            </w:r>
          </w:p>
          <w:p w14:paraId="6B1BFC41" w14:textId="4EFDE8EE" w:rsidR="008E5E72" w:rsidRPr="00620FC9" w:rsidRDefault="008E5E72">
            <w:pPr>
              <w:rPr>
                <w:color w:val="000000" w:themeColor="text1"/>
              </w:rPr>
            </w:pPr>
            <w:r w:rsidRPr="00620FC9">
              <w:rPr>
                <w:color w:val="000000" w:themeColor="text1"/>
              </w:rPr>
              <w:t xml:space="preserve">Media </w:t>
            </w:r>
            <w:r w:rsidR="00D860B3" w:rsidRPr="00620FC9">
              <w:rPr>
                <w:color w:val="000000" w:themeColor="text1"/>
              </w:rPr>
              <w:t>strategy and buying</w:t>
            </w:r>
          </w:p>
          <w:p w14:paraId="08524620" w14:textId="7DDDCC12" w:rsidR="00CD13A2" w:rsidRPr="00620FC9" w:rsidRDefault="008E5E72" w:rsidP="00E66070">
            <w:pPr>
              <w:rPr>
                <w:color w:val="000000" w:themeColor="text1"/>
              </w:rPr>
            </w:pPr>
            <w:r w:rsidRPr="00620FC9">
              <w:rPr>
                <w:color w:val="000000" w:themeColor="text1"/>
              </w:rPr>
              <w:t xml:space="preserve">Advertising </w:t>
            </w:r>
            <w:r w:rsidR="00D860B3" w:rsidRPr="00620FC9">
              <w:rPr>
                <w:color w:val="000000" w:themeColor="text1"/>
              </w:rPr>
              <w:t xml:space="preserve">and legislative </w:t>
            </w:r>
            <w:r w:rsidRPr="00620FC9">
              <w:rPr>
                <w:color w:val="000000" w:themeColor="text1"/>
              </w:rPr>
              <w:t>bodies</w:t>
            </w:r>
          </w:p>
          <w:p w14:paraId="2BA92A92" w14:textId="24CA41CB" w:rsidR="00602163" w:rsidRPr="00620FC9" w:rsidRDefault="00602163" w:rsidP="00E66070"/>
        </w:tc>
      </w:tr>
    </w:tbl>
    <w:p w14:paraId="2081124F" w14:textId="77777777" w:rsidR="00511527" w:rsidRPr="00620FC9" w:rsidRDefault="00511527"/>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4A2537" w:rsidRPr="00620FC9" w14:paraId="577678DC" w14:textId="77777777" w:rsidTr="00CA5BEF">
        <w:tc>
          <w:tcPr>
            <w:tcW w:w="9242" w:type="dxa"/>
            <w:shd w:val="clear" w:color="auto" w:fill="F2F2F2" w:themeFill="background1" w:themeFillShade="F2"/>
          </w:tcPr>
          <w:p w14:paraId="12A823EA" w14:textId="77777777" w:rsidR="00CD13A2" w:rsidRPr="00620FC9" w:rsidRDefault="00CD13A2" w:rsidP="00CD13A2">
            <w:pPr>
              <w:rPr>
                <w:b/>
              </w:rPr>
            </w:pPr>
            <w:r w:rsidRPr="00620FC9">
              <w:rPr>
                <w:b/>
              </w:rPr>
              <w:t>Skills</w:t>
            </w:r>
          </w:p>
        </w:tc>
      </w:tr>
      <w:tr w:rsidR="004A2537" w:rsidRPr="00620FC9" w14:paraId="3997E4BB" w14:textId="77777777" w:rsidTr="00CA5BEF">
        <w:tc>
          <w:tcPr>
            <w:tcW w:w="9242" w:type="dxa"/>
            <w:shd w:val="clear" w:color="auto" w:fill="F2F2F2" w:themeFill="background1" w:themeFillShade="F2"/>
          </w:tcPr>
          <w:p w14:paraId="4DF49C8D" w14:textId="77777777" w:rsidR="00562D8C" w:rsidRPr="00620FC9" w:rsidRDefault="00562D8C" w:rsidP="00562D8C">
            <w:pPr>
              <w:pStyle w:val="Default"/>
              <w:rPr>
                <w:rFonts w:cstheme="minorBidi"/>
                <w:color w:val="auto"/>
                <w:sz w:val="22"/>
                <w:szCs w:val="22"/>
              </w:rPr>
            </w:pPr>
          </w:p>
          <w:p w14:paraId="12FC030E" w14:textId="0D41646E" w:rsidR="00562D8C" w:rsidRDefault="00562D8C" w:rsidP="00562D8C">
            <w:pPr>
              <w:pStyle w:val="Default"/>
              <w:numPr>
                <w:ilvl w:val="0"/>
                <w:numId w:val="22"/>
              </w:numPr>
              <w:rPr>
                <w:rFonts w:cstheme="minorBidi"/>
                <w:sz w:val="22"/>
                <w:szCs w:val="22"/>
              </w:rPr>
            </w:pPr>
            <w:r w:rsidRPr="00620FC9">
              <w:rPr>
                <w:rFonts w:cstheme="minorBidi"/>
                <w:sz w:val="22"/>
                <w:szCs w:val="22"/>
              </w:rPr>
              <w:t>Professionalism demonstrated in both verbal and written communication</w:t>
            </w:r>
          </w:p>
          <w:p w14:paraId="17FE92AB" w14:textId="77777777" w:rsidR="001173A4" w:rsidRPr="00620FC9" w:rsidRDefault="001173A4" w:rsidP="001173A4">
            <w:pPr>
              <w:pStyle w:val="Default"/>
              <w:numPr>
                <w:ilvl w:val="0"/>
                <w:numId w:val="22"/>
              </w:numPr>
              <w:rPr>
                <w:sz w:val="22"/>
                <w:szCs w:val="22"/>
              </w:rPr>
            </w:pPr>
            <w:r w:rsidRPr="00620FC9">
              <w:rPr>
                <w:sz w:val="22"/>
                <w:szCs w:val="22"/>
              </w:rPr>
              <w:t xml:space="preserve">Organisation and attention to detail </w:t>
            </w:r>
          </w:p>
          <w:p w14:paraId="353C7BF2" w14:textId="4AF42353" w:rsidR="00562D8C" w:rsidRPr="00620FC9" w:rsidRDefault="00562D8C" w:rsidP="00562D8C">
            <w:pPr>
              <w:pStyle w:val="Default"/>
              <w:numPr>
                <w:ilvl w:val="0"/>
                <w:numId w:val="22"/>
              </w:numPr>
              <w:rPr>
                <w:rFonts w:cstheme="minorBidi"/>
                <w:sz w:val="22"/>
                <w:szCs w:val="22"/>
              </w:rPr>
            </w:pPr>
            <w:r w:rsidRPr="00620FC9">
              <w:rPr>
                <w:sz w:val="22"/>
                <w:szCs w:val="22"/>
              </w:rPr>
              <w:t xml:space="preserve">Highly creative. Thinks outside the box and looks to where the unconventional can create opportunity </w:t>
            </w:r>
          </w:p>
          <w:p w14:paraId="6C6BCBDA" w14:textId="5680AA3B" w:rsidR="00562D8C" w:rsidRPr="00620FC9" w:rsidRDefault="00562D8C" w:rsidP="00562D8C">
            <w:pPr>
              <w:pStyle w:val="Default"/>
              <w:numPr>
                <w:ilvl w:val="0"/>
                <w:numId w:val="22"/>
              </w:numPr>
              <w:rPr>
                <w:sz w:val="22"/>
                <w:szCs w:val="22"/>
              </w:rPr>
            </w:pPr>
            <w:r w:rsidRPr="00620FC9">
              <w:rPr>
                <w:sz w:val="22"/>
                <w:szCs w:val="22"/>
              </w:rPr>
              <w:t xml:space="preserve">Interpersonal skills. Able to communicate with clarity and a winning collaborative spirit </w:t>
            </w:r>
          </w:p>
          <w:p w14:paraId="7E785B55" w14:textId="6B249AD0" w:rsidR="00562D8C" w:rsidRPr="00620FC9" w:rsidRDefault="00562D8C" w:rsidP="00562D8C">
            <w:pPr>
              <w:pStyle w:val="Default"/>
              <w:numPr>
                <w:ilvl w:val="0"/>
                <w:numId w:val="22"/>
              </w:numPr>
              <w:rPr>
                <w:sz w:val="22"/>
                <w:szCs w:val="22"/>
              </w:rPr>
            </w:pPr>
            <w:r w:rsidRPr="00620FC9">
              <w:rPr>
                <w:sz w:val="22"/>
                <w:szCs w:val="22"/>
              </w:rPr>
              <w:t xml:space="preserve">Interest in the alcohol / FMCG sector </w:t>
            </w:r>
          </w:p>
          <w:p w14:paraId="6A54D6DE" w14:textId="102146C1" w:rsidR="00562D8C" w:rsidRPr="00620FC9" w:rsidRDefault="00562D8C" w:rsidP="00562D8C">
            <w:pPr>
              <w:pStyle w:val="Default"/>
              <w:numPr>
                <w:ilvl w:val="0"/>
                <w:numId w:val="22"/>
              </w:numPr>
              <w:rPr>
                <w:sz w:val="22"/>
                <w:szCs w:val="22"/>
              </w:rPr>
            </w:pPr>
            <w:r w:rsidRPr="00620FC9">
              <w:rPr>
                <w:sz w:val="22"/>
                <w:szCs w:val="22"/>
              </w:rPr>
              <w:t xml:space="preserve">Flexible and adaptable. Thrives within a fast-paced dynamic environment </w:t>
            </w:r>
          </w:p>
          <w:p w14:paraId="53C400C0" w14:textId="1D3119F1" w:rsidR="00562D8C" w:rsidRPr="00620FC9" w:rsidRDefault="00562D8C" w:rsidP="00562D8C">
            <w:pPr>
              <w:pStyle w:val="Default"/>
              <w:numPr>
                <w:ilvl w:val="0"/>
                <w:numId w:val="22"/>
              </w:numPr>
              <w:rPr>
                <w:sz w:val="22"/>
                <w:szCs w:val="22"/>
              </w:rPr>
            </w:pPr>
            <w:r w:rsidRPr="00620FC9">
              <w:rPr>
                <w:sz w:val="22"/>
                <w:szCs w:val="22"/>
              </w:rPr>
              <w:t xml:space="preserve">Proficient in use of IT systems </w:t>
            </w:r>
          </w:p>
          <w:p w14:paraId="23C8271A" w14:textId="542CF913" w:rsidR="00562D8C" w:rsidRPr="00620FC9" w:rsidRDefault="00562D8C" w:rsidP="00562D8C">
            <w:pPr>
              <w:pStyle w:val="Default"/>
              <w:numPr>
                <w:ilvl w:val="0"/>
                <w:numId w:val="22"/>
              </w:numPr>
              <w:rPr>
                <w:sz w:val="22"/>
                <w:szCs w:val="22"/>
              </w:rPr>
            </w:pPr>
            <w:r w:rsidRPr="00620FC9">
              <w:rPr>
                <w:sz w:val="22"/>
                <w:szCs w:val="22"/>
              </w:rPr>
              <w:t xml:space="preserve">Time management </w:t>
            </w:r>
          </w:p>
          <w:p w14:paraId="5090D42E" w14:textId="556AC155" w:rsidR="00562D8C" w:rsidRPr="00620FC9" w:rsidRDefault="00562D8C" w:rsidP="00562D8C">
            <w:pPr>
              <w:pStyle w:val="Default"/>
              <w:numPr>
                <w:ilvl w:val="0"/>
                <w:numId w:val="22"/>
              </w:numPr>
              <w:rPr>
                <w:sz w:val="22"/>
                <w:szCs w:val="22"/>
              </w:rPr>
            </w:pPr>
            <w:r w:rsidRPr="00620FC9">
              <w:rPr>
                <w:sz w:val="22"/>
                <w:szCs w:val="22"/>
              </w:rPr>
              <w:t xml:space="preserve">Ability to work to deadlines and manage own time effectively </w:t>
            </w:r>
          </w:p>
          <w:p w14:paraId="194650D6" w14:textId="34DD6DFE" w:rsidR="00E94CFF" w:rsidRPr="00620FC9" w:rsidRDefault="00562D8C" w:rsidP="00562D8C">
            <w:pPr>
              <w:pStyle w:val="Default"/>
              <w:numPr>
                <w:ilvl w:val="0"/>
                <w:numId w:val="22"/>
              </w:numPr>
              <w:rPr>
                <w:sz w:val="22"/>
                <w:szCs w:val="22"/>
              </w:rPr>
            </w:pPr>
            <w:r w:rsidRPr="00620FC9">
              <w:rPr>
                <w:sz w:val="22"/>
                <w:szCs w:val="22"/>
              </w:rPr>
              <w:t xml:space="preserve">Ability to manage multiple projects simultaneously and to prioritise workload </w:t>
            </w:r>
          </w:p>
        </w:tc>
      </w:tr>
    </w:tbl>
    <w:p w14:paraId="592A2BC6" w14:textId="77777777" w:rsidR="00D860B3" w:rsidRPr="00620FC9" w:rsidRDefault="00D860B3"/>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641B61" w:rsidRPr="00620FC9" w14:paraId="1C94FFAB" w14:textId="77777777" w:rsidTr="005C62AB">
        <w:tc>
          <w:tcPr>
            <w:tcW w:w="9242" w:type="dxa"/>
            <w:shd w:val="clear" w:color="auto" w:fill="F2F2F2" w:themeFill="background1" w:themeFillShade="F2"/>
          </w:tcPr>
          <w:p w14:paraId="7E2CED35" w14:textId="77777777" w:rsidR="00641B61" w:rsidRPr="00620FC9" w:rsidRDefault="00641B61">
            <w:pPr>
              <w:rPr>
                <w:b/>
              </w:rPr>
            </w:pPr>
            <w:r w:rsidRPr="00620FC9">
              <w:rPr>
                <w:b/>
              </w:rPr>
              <w:t>Experience and Qualifications</w:t>
            </w:r>
          </w:p>
        </w:tc>
      </w:tr>
      <w:tr w:rsidR="00641B61" w:rsidRPr="00620FC9" w14:paraId="64A5C42A" w14:textId="77777777" w:rsidTr="005C62AB">
        <w:tc>
          <w:tcPr>
            <w:tcW w:w="9242" w:type="dxa"/>
            <w:shd w:val="clear" w:color="auto" w:fill="F2F2F2" w:themeFill="background1" w:themeFillShade="F2"/>
          </w:tcPr>
          <w:p w14:paraId="1DDB3031" w14:textId="40FF8433" w:rsidR="00602163" w:rsidRDefault="00496F2C" w:rsidP="007D7B24">
            <w:pPr>
              <w:pStyle w:val="ListParagraph"/>
              <w:numPr>
                <w:ilvl w:val="0"/>
                <w:numId w:val="4"/>
              </w:numPr>
            </w:pPr>
            <w:r w:rsidRPr="00620FC9">
              <w:t>Degree standard or equivalent educatio</w:t>
            </w:r>
            <w:r w:rsidR="001173A4">
              <w:t>n</w:t>
            </w:r>
          </w:p>
          <w:p w14:paraId="259E0E76" w14:textId="054D6A2B" w:rsidR="001173A4" w:rsidRPr="00620FC9" w:rsidRDefault="00C856FB" w:rsidP="007D7B24">
            <w:pPr>
              <w:pStyle w:val="ListParagraph"/>
              <w:numPr>
                <w:ilvl w:val="0"/>
                <w:numId w:val="4"/>
              </w:numPr>
            </w:pPr>
            <w:r>
              <w:t xml:space="preserve">Some level of experience working desirable </w:t>
            </w:r>
          </w:p>
          <w:p w14:paraId="41DE22AC" w14:textId="01041F35" w:rsidR="00D860B3" w:rsidRPr="00620FC9" w:rsidRDefault="00D860B3" w:rsidP="00602163">
            <w:pPr>
              <w:pStyle w:val="ListParagraph"/>
              <w:numPr>
                <w:ilvl w:val="0"/>
                <w:numId w:val="4"/>
              </w:numPr>
              <w:rPr>
                <w:color w:val="000000" w:themeColor="text1"/>
              </w:rPr>
            </w:pPr>
            <w:r w:rsidRPr="00620FC9">
              <w:rPr>
                <w:color w:val="000000" w:themeColor="text1"/>
              </w:rPr>
              <w:t xml:space="preserve">Experience within FMCG desirable </w:t>
            </w:r>
          </w:p>
          <w:p w14:paraId="372A1649" w14:textId="3F879EAD" w:rsidR="00817766" w:rsidRPr="00620FC9" w:rsidRDefault="00817766" w:rsidP="00602163">
            <w:pPr>
              <w:ind w:left="360"/>
            </w:pPr>
          </w:p>
        </w:tc>
      </w:tr>
    </w:tbl>
    <w:p w14:paraId="46636157" w14:textId="77777777" w:rsidR="00641B61" w:rsidRPr="00620FC9" w:rsidRDefault="00641B61"/>
    <w:p w14:paraId="5B3FCD81" w14:textId="77777777" w:rsidR="00CD13A2" w:rsidRPr="00620FC9" w:rsidRDefault="00CD13A2"/>
    <w:sectPr w:rsidR="00CD13A2" w:rsidRPr="00620FC9" w:rsidSect="00ED037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86E72" w14:textId="77777777" w:rsidR="00464A13" w:rsidRDefault="00464A13" w:rsidP="00511527">
      <w:pPr>
        <w:spacing w:after="0" w:line="240" w:lineRule="auto"/>
      </w:pPr>
      <w:r>
        <w:separator/>
      </w:r>
    </w:p>
  </w:endnote>
  <w:endnote w:type="continuationSeparator" w:id="0">
    <w:p w14:paraId="622FD3F1" w14:textId="77777777" w:rsidR="00464A13" w:rsidRDefault="00464A13" w:rsidP="0051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235FA" w14:textId="77777777" w:rsidR="00464A13" w:rsidRDefault="00464A13" w:rsidP="00511527">
      <w:pPr>
        <w:spacing w:after="0" w:line="240" w:lineRule="auto"/>
      </w:pPr>
      <w:r>
        <w:separator/>
      </w:r>
    </w:p>
  </w:footnote>
  <w:footnote w:type="continuationSeparator" w:id="0">
    <w:p w14:paraId="3F4FC378" w14:textId="77777777" w:rsidR="00464A13" w:rsidRDefault="00464A13" w:rsidP="00511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E493C" w14:textId="781A3B05" w:rsidR="00511527" w:rsidRDefault="00D82E52">
    <w:pPr>
      <w:pStyle w:val="Header"/>
    </w:pPr>
    <w:r>
      <w:rPr>
        <w:noProof/>
      </w:rPr>
      <w:drawing>
        <wp:inline distT="0" distB="0" distL="0" distR="0" wp14:anchorId="21573850" wp14:editId="13499E76">
          <wp:extent cx="2609850" cy="555186"/>
          <wp:effectExtent l="0" t="0" r="0" b="0"/>
          <wp:docPr id="1" name="Picture 1" descr="l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046" cy="5562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024B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9491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7F50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706B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3731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AC2249"/>
    <w:multiLevelType w:val="hybridMultilevel"/>
    <w:tmpl w:val="FEFA7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5C43AE"/>
    <w:multiLevelType w:val="multilevel"/>
    <w:tmpl w:val="527E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44F18"/>
    <w:multiLevelType w:val="multilevel"/>
    <w:tmpl w:val="1CE4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F10B5"/>
    <w:multiLevelType w:val="hybridMultilevel"/>
    <w:tmpl w:val="3334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55D0F"/>
    <w:multiLevelType w:val="hybridMultilevel"/>
    <w:tmpl w:val="C152F0EA"/>
    <w:lvl w:ilvl="0" w:tplc="7F52097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951E4"/>
    <w:multiLevelType w:val="hybridMultilevel"/>
    <w:tmpl w:val="CC8C9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17A79"/>
    <w:multiLevelType w:val="hybridMultilevel"/>
    <w:tmpl w:val="33B8A2D6"/>
    <w:lvl w:ilvl="0" w:tplc="08090001">
      <w:start w:val="1"/>
      <w:numFmt w:val="bullet"/>
      <w:lvlText w:val=""/>
      <w:lvlJc w:val="left"/>
      <w:pPr>
        <w:tabs>
          <w:tab w:val="num" w:pos="720"/>
        </w:tabs>
        <w:ind w:left="720" w:hanging="360"/>
      </w:pPr>
      <w:rPr>
        <w:rFonts w:ascii="Symbol" w:hAnsi="Symbol" w:hint="default"/>
      </w:rPr>
    </w:lvl>
    <w:lvl w:ilvl="1" w:tplc="08090007">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E91B57"/>
    <w:multiLevelType w:val="hybridMultilevel"/>
    <w:tmpl w:val="41C0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F293F"/>
    <w:multiLevelType w:val="hybridMultilevel"/>
    <w:tmpl w:val="38187246"/>
    <w:lvl w:ilvl="0" w:tplc="A25C2D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0D2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5A1F4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4D33B5D"/>
    <w:multiLevelType w:val="hybridMultilevel"/>
    <w:tmpl w:val="533A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55BC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FD99A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80784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E3579A1"/>
    <w:multiLevelType w:val="hybridMultilevel"/>
    <w:tmpl w:val="56B8263E"/>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EDC0B54"/>
    <w:multiLevelType w:val="hybridMultilevel"/>
    <w:tmpl w:val="AEAEE408"/>
    <w:lvl w:ilvl="0" w:tplc="427AD4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566458">
    <w:abstractNumId w:val="20"/>
  </w:num>
  <w:num w:numId="2" w16cid:durableId="410472616">
    <w:abstractNumId w:val="10"/>
  </w:num>
  <w:num w:numId="3" w16cid:durableId="1545362531">
    <w:abstractNumId w:val="8"/>
  </w:num>
  <w:num w:numId="4" w16cid:durableId="1417291424">
    <w:abstractNumId w:val="16"/>
  </w:num>
  <w:num w:numId="5" w16cid:durableId="509754823">
    <w:abstractNumId w:val="21"/>
  </w:num>
  <w:num w:numId="6" w16cid:durableId="1065957868">
    <w:abstractNumId w:val="12"/>
  </w:num>
  <w:num w:numId="7" w16cid:durableId="1473476920">
    <w:abstractNumId w:val="9"/>
  </w:num>
  <w:num w:numId="8" w16cid:durableId="545222582">
    <w:abstractNumId w:val="11"/>
  </w:num>
  <w:num w:numId="9" w16cid:durableId="448088809">
    <w:abstractNumId w:val="5"/>
  </w:num>
  <w:num w:numId="10" w16cid:durableId="769356894">
    <w:abstractNumId w:val="7"/>
  </w:num>
  <w:num w:numId="11" w16cid:durableId="907308287">
    <w:abstractNumId w:val="6"/>
  </w:num>
  <w:num w:numId="12" w16cid:durableId="1103964304">
    <w:abstractNumId w:val="4"/>
  </w:num>
  <w:num w:numId="13" w16cid:durableId="1374118153">
    <w:abstractNumId w:val="17"/>
  </w:num>
  <w:num w:numId="14" w16cid:durableId="1740056541">
    <w:abstractNumId w:val="1"/>
  </w:num>
  <w:num w:numId="15" w16cid:durableId="1910848495">
    <w:abstractNumId w:val="18"/>
  </w:num>
  <w:num w:numId="16" w16cid:durableId="57749323">
    <w:abstractNumId w:val="15"/>
  </w:num>
  <w:num w:numId="17" w16cid:durableId="1543521469">
    <w:abstractNumId w:val="0"/>
  </w:num>
  <w:num w:numId="18" w16cid:durableId="1479568027">
    <w:abstractNumId w:val="14"/>
  </w:num>
  <w:num w:numId="19" w16cid:durableId="310670401">
    <w:abstractNumId w:val="3"/>
  </w:num>
  <w:num w:numId="20" w16cid:durableId="548033365">
    <w:abstractNumId w:val="19"/>
  </w:num>
  <w:num w:numId="21" w16cid:durableId="916599986">
    <w:abstractNumId w:val="13"/>
  </w:num>
  <w:num w:numId="22" w16cid:durableId="2103719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27"/>
    <w:rsid w:val="00014721"/>
    <w:rsid w:val="00065FF3"/>
    <w:rsid w:val="00075B62"/>
    <w:rsid w:val="000B1121"/>
    <w:rsid w:val="000E7301"/>
    <w:rsid w:val="000F29F1"/>
    <w:rsid w:val="00105C2C"/>
    <w:rsid w:val="001173A4"/>
    <w:rsid w:val="00117EA4"/>
    <w:rsid w:val="0015532A"/>
    <w:rsid w:val="00184F15"/>
    <w:rsid w:val="001C4481"/>
    <w:rsid w:val="001C4E11"/>
    <w:rsid w:val="002360D3"/>
    <w:rsid w:val="00283AA5"/>
    <w:rsid w:val="002A0063"/>
    <w:rsid w:val="002D1D81"/>
    <w:rsid w:val="002E2B42"/>
    <w:rsid w:val="0032425A"/>
    <w:rsid w:val="00325D1C"/>
    <w:rsid w:val="00344D1B"/>
    <w:rsid w:val="003730C3"/>
    <w:rsid w:val="003B1C50"/>
    <w:rsid w:val="003F601E"/>
    <w:rsid w:val="0042456B"/>
    <w:rsid w:val="004309F2"/>
    <w:rsid w:val="00440467"/>
    <w:rsid w:val="004605F2"/>
    <w:rsid w:val="00461102"/>
    <w:rsid w:val="00464A13"/>
    <w:rsid w:val="00465B8B"/>
    <w:rsid w:val="004958A0"/>
    <w:rsid w:val="00496F2C"/>
    <w:rsid w:val="004A2537"/>
    <w:rsid w:val="004B4155"/>
    <w:rsid w:val="004C3C05"/>
    <w:rsid w:val="004F73F6"/>
    <w:rsid w:val="00511527"/>
    <w:rsid w:val="00522B53"/>
    <w:rsid w:val="00531AFC"/>
    <w:rsid w:val="005403AC"/>
    <w:rsid w:val="0055730F"/>
    <w:rsid w:val="00562D8C"/>
    <w:rsid w:val="00574A41"/>
    <w:rsid w:val="005759ED"/>
    <w:rsid w:val="00594C93"/>
    <w:rsid w:val="005B06C3"/>
    <w:rsid w:val="005C62AB"/>
    <w:rsid w:val="006004BC"/>
    <w:rsid w:val="00602163"/>
    <w:rsid w:val="006035A3"/>
    <w:rsid w:val="00604493"/>
    <w:rsid w:val="00606D85"/>
    <w:rsid w:val="00620FC9"/>
    <w:rsid w:val="00641B61"/>
    <w:rsid w:val="00652AFE"/>
    <w:rsid w:val="006649DF"/>
    <w:rsid w:val="006802FE"/>
    <w:rsid w:val="006B19EE"/>
    <w:rsid w:val="006C3EEB"/>
    <w:rsid w:val="0075608E"/>
    <w:rsid w:val="00756BF8"/>
    <w:rsid w:val="007636DE"/>
    <w:rsid w:val="0076515E"/>
    <w:rsid w:val="007B3465"/>
    <w:rsid w:val="007D537A"/>
    <w:rsid w:val="007D5574"/>
    <w:rsid w:val="007E742B"/>
    <w:rsid w:val="00806607"/>
    <w:rsid w:val="00817766"/>
    <w:rsid w:val="00877D0D"/>
    <w:rsid w:val="00882052"/>
    <w:rsid w:val="008D0FB9"/>
    <w:rsid w:val="008D107F"/>
    <w:rsid w:val="008E5E72"/>
    <w:rsid w:val="0093572E"/>
    <w:rsid w:val="009A48B6"/>
    <w:rsid w:val="009B4D99"/>
    <w:rsid w:val="009E782F"/>
    <w:rsid w:val="009F5116"/>
    <w:rsid w:val="00A104D3"/>
    <w:rsid w:val="00A17467"/>
    <w:rsid w:val="00A26091"/>
    <w:rsid w:val="00A34F53"/>
    <w:rsid w:val="00A504D0"/>
    <w:rsid w:val="00A64E93"/>
    <w:rsid w:val="00A93FFA"/>
    <w:rsid w:val="00AB5383"/>
    <w:rsid w:val="00AE0B10"/>
    <w:rsid w:val="00B139B7"/>
    <w:rsid w:val="00B7474E"/>
    <w:rsid w:val="00C4389C"/>
    <w:rsid w:val="00C84339"/>
    <w:rsid w:val="00C856FB"/>
    <w:rsid w:val="00C86432"/>
    <w:rsid w:val="00CA5BEF"/>
    <w:rsid w:val="00CD13A2"/>
    <w:rsid w:val="00CD33A8"/>
    <w:rsid w:val="00CF5F52"/>
    <w:rsid w:val="00D12327"/>
    <w:rsid w:val="00D4154A"/>
    <w:rsid w:val="00D812CF"/>
    <w:rsid w:val="00D82E52"/>
    <w:rsid w:val="00D860B3"/>
    <w:rsid w:val="00DC0FF7"/>
    <w:rsid w:val="00DE4771"/>
    <w:rsid w:val="00E569BB"/>
    <w:rsid w:val="00E66070"/>
    <w:rsid w:val="00E719FC"/>
    <w:rsid w:val="00E93B01"/>
    <w:rsid w:val="00E94CFF"/>
    <w:rsid w:val="00ED037C"/>
    <w:rsid w:val="00F23395"/>
    <w:rsid w:val="00F408B8"/>
    <w:rsid w:val="00F61AA6"/>
    <w:rsid w:val="00F863DA"/>
    <w:rsid w:val="00FB0A0B"/>
    <w:rsid w:val="00FC5B01"/>
    <w:rsid w:val="00FF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5EAA1"/>
  <w15:docId w15:val="{CABD539A-2E21-4918-AB7D-DA73D2FB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527"/>
    <w:rPr>
      <w:rFonts w:ascii="Tahoma" w:hAnsi="Tahoma" w:cs="Tahoma"/>
      <w:sz w:val="16"/>
      <w:szCs w:val="16"/>
    </w:rPr>
  </w:style>
  <w:style w:type="paragraph" w:styleId="Header">
    <w:name w:val="header"/>
    <w:basedOn w:val="Normal"/>
    <w:link w:val="HeaderChar"/>
    <w:unhideWhenUsed/>
    <w:rsid w:val="00511527"/>
    <w:pPr>
      <w:tabs>
        <w:tab w:val="center" w:pos="4513"/>
        <w:tab w:val="right" w:pos="9026"/>
      </w:tabs>
      <w:spacing w:after="0" w:line="240" w:lineRule="auto"/>
    </w:pPr>
  </w:style>
  <w:style w:type="character" w:customStyle="1" w:styleId="HeaderChar">
    <w:name w:val="Header Char"/>
    <w:basedOn w:val="DefaultParagraphFont"/>
    <w:link w:val="Header"/>
    <w:rsid w:val="00511527"/>
  </w:style>
  <w:style w:type="paragraph" w:styleId="Footer">
    <w:name w:val="footer"/>
    <w:basedOn w:val="Normal"/>
    <w:link w:val="FooterChar"/>
    <w:uiPriority w:val="99"/>
    <w:unhideWhenUsed/>
    <w:rsid w:val="00511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527"/>
  </w:style>
  <w:style w:type="table" w:styleId="TableGrid">
    <w:name w:val="Table Grid"/>
    <w:basedOn w:val="TableNormal"/>
    <w:uiPriority w:val="59"/>
    <w:rsid w:val="0051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3A2"/>
    <w:pPr>
      <w:ind w:left="720"/>
      <w:contextualSpacing/>
    </w:pPr>
  </w:style>
  <w:style w:type="paragraph" w:styleId="PlainText">
    <w:name w:val="Plain Text"/>
    <w:basedOn w:val="Normal"/>
    <w:link w:val="PlainTextChar"/>
    <w:uiPriority w:val="99"/>
    <w:semiHidden/>
    <w:unhideWhenUsed/>
    <w:rsid w:val="00E94CFF"/>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E94CFF"/>
    <w:rPr>
      <w:rFonts w:ascii="Calibri" w:hAnsi="Calibri"/>
      <w:szCs w:val="21"/>
      <w:lang w:val="en-US"/>
    </w:rPr>
  </w:style>
  <w:style w:type="paragraph" w:customStyle="1" w:styleId="Default">
    <w:name w:val="Default"/>
    <w:rsid w:val="0001472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646972">
      <w:bodyDiv w:val="1"/>
      <w:marLeft w:val="0"/>
      <w:marRight w:val="0"/>
      <w:marTop w:val="0"/>
      <w:marBottom w:val="0"/>
      <w:divBdr>
        <w:top w:val="none" w:sz="0" w:space="0" w:color="auto"/>
        <w:left w:val="none" w:sz="0" w:space="0" w:color="auto"/>
        <w:bottom w:val="none" w:sz="0" w:space="0" w:color="auto"/>
        <w:right w:val="none" w:sz="0" w:space="0" w:color="auto"/>
      </w:divBdr>
    </w:div>
    <w:div w:id="1093893452">
      <w:bodyDiv w:val="1"/>
      <w:marLeft w:val="0"/>
      <w:marRight w:val="0"/>
      <w:marTop w:val="0"/>
      <w:marBottom w:val="0"/>
      <w:divBdr>
        <w:top w:val="none" w:sz="0" w:space="0" w:color="auto"/>
        <w:left w:val="none" w:sz="0" w:space="0" w:color="auto"/>
        <w:bottom w:val="none" w:sz="0" w:space="0" w:color="auto"/>
        <w:right w:val="none" w:sz="0" w:space="0" w:color="auto"/>
      </w:divBdr>
    </w:div>
    <w:div w:id="1495801119">
      <w:bodyDiv w:val="1"/>
      <w:marLeft w:val="0"/>
      <w:marRight w:val="0"/>
      <w:marTop w:val="0"/>
      <w:marBottom w:val="0"/>
      <w:divBdr>
        <w:top w:val="none" w:sz="0" w:space="0" w:color="auto"/>
        <w:left w:val="none" w:sz="0" w:space="0" w:color="auto"/>
        <w:bottom w:val="none" w:sz="0" w:space="0" w:color="auto"/>
        <w:right w:val="none" w:sz="0" w:space="0" w:color="auto"/>
      </w:divBdr>
    </w:div>
    <w:div w:id="1499030466">
      <w:bodyDiv w:val="1"/>
      <w:marLeft w:val="0"/>
      <w:marRight w:val="0"/>
      <w:marTop w:val="0"/>
      <w:marBottom w:val="0"/>
      <w:divBdr>
        <w:top w:val="none" w:sz="0" w:space="0" w:color="auto"/>
        <w:left w:val="none" w:sz="0" w:space="0" w:color="auto"/>
        <w:bottom w:val="none" w:sz="0" w:space="0" w:color="auto"/>
        <w:right w:val="none" w:sz="0" w:space="0" w:color="auto"/>
      </w:divBdr>
    </w:div>
    <w:div w:id="1597052929">
      <w:bodyDiv w:val="1"/>
      <w:marLeft w:val="0"/>
      <w:marRight w:val="0"/>
      <w:marTop w:val="0"/>
      <w:marBottom w:val="0"/>
      <w:divBdr>
        <w:top w:val="none" w:sz="0" w:space="0" w:color="auto"/>
        <w:left w:val="none" w:sz="0" w:space="0" w:color="auto"/>
        <w:bottom w:val="none" w:sz="0" w:space="0" w:color="auto"/>
        <w:right w:val="none" w:sz="0" w:space="0" w:color="auto"/>
      </w:divBdr>
    </w:div>
    <w:div w:id="208995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30B7E-21A1-46C0-93D3-F2DE71E7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C&amp;C Group plc</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Fleming, Lauren</dc:creator>
  <cp:lastModifiedBy>Joanne Motion</cp:lastModifiedBy>
  <cp:revision>13</cp:revision>
  <cp:lastPrinted>2018-04-12T10:21:00Z</cp:lastPrinted>
  <dcterms:created xsi:type="dcterms:W3CDTF">2025-01-31T11:44:00Z</dcterms:created>
  <dcterms:modified xsi:type="dcterms:W3CDTF">2025-02-03T14:14:00Z</dcterms:modified>
</cp:coreProperties>
</file>