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EA05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7525"/>
      </w:tblGrid>
      <w:tr w:rsidR="000120F2" w14:paraId="3971B23E" w14:textId="77777777" w:rsidTr="0015532A">
        <w:tc>
          <w:tcPr>
            <w:tcW w:w="1526" w:type="dxa"/>
          </w:tcPr>
          <w:p w14:paraId="18F08987" w14:textId="77777777" w:rsidR="0015532A" w:rsidRPr="0015532A" w:rsidRDefault="0015532A">
            <w:pPr>
              <w:rPr>
                <w:b/>
                <w:sz w:val="28"/>
              </w:rPr>
            </w:pPr>
            <w:r w:rsidRPr="001A00D2">
              <w:rPr>
                <w:b/>
                <w:color w:val="E36C0A" w:themeColor="accent6" w:themeShade="BF"/>
                <w:sz w:val="28"/>
              </w:rPr>
              <w:t>Job Title</w:t>
            </w:r>
          </w:p>
        </w:tc>
        <w:tc>
          <w:tcPr>
            <w:tcW w:w="7716" w:type="dxa"/>
          </w:tcPr>
          <w:p w14:paraId="5ED8AD00" w14:textId="3A73DAF9" w:rsidR="0015532A" w:rsidRPr="00AB5383" w:rsidRDefault="003E2783" w:rsidP="00251B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DIRECTOR OF </w:t>
            </w:r>
            <w:r w:rsidR="00B95D04">
              <w:rPr>
                <w:b/>
                <w:sz w:val="28"/>
              </w:rPr>
              <w:t>CONSUMER &amp; MARKET INSIGHT</w:t>
            </w:r>
          </w:p>
        </w:tc>
      </w:tr>
    </w:tbl>
    <w:p w14:paraId="59CFB4D0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5582"/>
      </w:tblGrid>
      <w:tr w:rsidR="00511527" w14:paraId="7E75164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058638F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9F0302E" w14:textId="188964B1" w:rsidR="00511527" w:rsidRPr="00E66070" w:rsidRDefault="003E2783">
            <w:r>
              <w:t>Chief Marketing Officer</w:t>
            </w:r>
          </w:p>
        </w:tc>
      </w:tr>
      <w:tr w:rsidR="00511527" w14:paraId="287C8A7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CE452CB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E492E29" w14:textId="77777777" w:rsidR="00511527" w:rsidRPr="00E66070" w:rsidRDefault="00845B3A" w:rsidP="001A00D2">
            <w:r>
              <w:t xml:space="preserve">C&amp;C Group </w:t>
            </w:r>
          </w:p>
        </w:tc>
      </w:tr>
      <w:tr w:rsidR="00511527" w14:paraId="10A2F0E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CD92AE8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424FF626" w14:textId="77777777" w:rsidR="00511527" w:rsidRPr="00E66070" w:rsidRDefault="00845B3A" w:rsidP="00251B36">
            <w:r>
              <w:t>Marketing</w:t>
            </w:r>
          </w:p>
        </w:tc>
      </w:tr>
      <w:tr w:rsidR="00511527" w14:paraId="7ECE177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6010411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005EFD3" w14:textId="4CB1D4AE" w:rsidR="00511527" w:rsidRPr="00E66070" w:rsidRDefault="003E2783">
            <w:r>
              <w:t>TBC (ExCo-1)</w:t>
            </w:r>
          </w:p>
        </w:tc>
      </w:tr>
      <w:tr w:rsidR="00511527" w14:paraId="2D3E604A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3680C33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9A8D6A0" w14:textId="4359F452" w:rsidR="00511527" w:rsidRPr="00E66070" w:rsidRDefault="000120F2" w:rsidP="00A17467">
            <w:r>
              <w:t>Remote or office based</w:t>
            </w:r>
            <w:r w:rsidR="008D3D49">
              <w:t xml:space="preserve"> </w:t>
            </w:r>
            <w:r w:rsidR="004C7A28">
              <w:t>–</w:t>
            </w:r>
            <w:r w:rsidR="008D3D49">
              <w:t xml:space="preserve"> Dublin</w:t>
            </w:r>
            <w:r w:rsidR="004C7A28">
              <w:t xml:space="preserve">, London, </w:t>
            </w:r>
            <w:r w:rsidR="00776017">
              <w:t>Glasgow or Bristol as a base</w:t>
            </w:r>
          </w:p>
        </w:tc>
      </w:tr>
      <w:tr w:rsidR="00511527" w14:paraId="726056F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D00B825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FA5454D" w14:textId="51B0FB9F" w:rsidR="00511527" w:rsidRPr="00E66070" w:rsidRDefault="00845B3A" w:rsidP="00845B3A">
            <w:r>
              <w:t xml:space="preserve">Regular travel required </w:t>
            </w:r>
            <w:r w:rsidR="000120F2">
              <w:t>to meet business needs</w:t>
            </w:r>
          </w:p>
        </w:tc>
      </w:tr>
    </w:tbl>
    <w:p w14:paraId="74F614B4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541D530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F8533B4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4F41034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4E56A3D" w14:textId="1F6E883A" w:rsidR="003A001A" w:rsidRDefault="005820CC" w:rsidP="00A50571">
            <w:r>
              <w:t>As part of C&amp;Cs strategy to</w:t>
            </w:r>
            <w:r w:rsidR="009C358D">
              <w:t xml:space="preserve"> be </w:t>
            </w:r>
            <w:r w:rsidR="009C358D" w:rsidRPr="009C358D">
              <w:rPr>
                <w:b/>
                <w:bCs/>
              </w:rPr>
              <w:t xml:space="preserve">Value builders </w:t>
            </w:r>
            <w:r w:rsidR="009C358D" w:rsidRPr="009C358D">
              <w:t xml:space="preserve">for our partners through the strength of our distribution platform and our </w:t>
            </w:r>
            <w:r w:rsidR="009C358D" w:rsidRPr="009C358D">
              <w:rPr>
                <w:b/>
                <w:bCs/>
              </w:rPr>
              <w:t>curated brand portfolio</w:t>
            </w:r>
            <w:r w:rsidR="004F7453">
              <w:t xml:space="preserve">, we need a strong Consumer &amp; Market Insight function which can lead </w:t>
            </w:r>
            <w:r w:rsidR="009F219D">
              <w:t>our</w:t>
            </w:r>
            <w:r w:rsidR="00D16AC7">
              <w:t xml:space="preserve"> thinking and development of strategy with strong, actionable consumer, category &amp; market insights. </w:t>
            </w:r>
          </w:p>
          <w:p w14:paraId="40296C25" w14:textId="77777777" w:rsidR="003A001A" w:rsidRDefault="003A001A" w:rsidP="00A50571"/>
          <w:p w14:paraId="102693F2" w14:textId="0094581B" w:rsidR="003A001A" w:rsidRDefault="009B10A0" w:rsidP="00A50571">
            <w:r>
              <w:t>The Director of CMI will be responsible for c</w:t>
            </w:r>
            <w:r w:rsidR="003A001A">
              <w:t xml:space="preserve">reating strategically relevant consumer, </w:t>
            </w:r>
            <w:r>
              <w:t xml:space="preserve">category, </w:t>
            </w:r>
            <w:r w:rsidR="003A001A">
              <w:t>shopper and market intelligence</w:t>
            </w:r>
            <w:r w:rsidR="00334E59">
              <w:t xml:space="preserve"> which enables us to build brands </w:t>
            </w:r>
            <w:r w:rsidR="00EE199B">
              <w:t>which resonate strongly with our target consumers</w:t>
            </w:r>
            <w:r w:rsidR="0022645E">
              <w:t xml:space="preserve"> to win share in their categories, and build a</w:t>
            </w:r>
            <w:r w:rsidR="00FF580F">
              <w:t xml:space="preserve"> category &amp; customer</w:t>
            </w:r>
            <w:r w:rsidR="0022645E">
              <w:t xml:space="preserve"> </w:t>
            </w:r>
            <w:r w:rsidR="00FF580F">
              <w:t xml:space="preserve">insight </w:t>
            </w:r>
            <w:r w:rsidR="0022645E">
              <w:t xml:space="preserve">proposition which </w:t>
            </w:r>
            <w:r w:rsidR="00FF580F">
              <w:t xml:space="preserve">builds </w:t>
            </w:r>
            <w:r w:rsidR="008A629B">
              <w:t xml:space="preserve">both </w:t>
            </w:r>
            <w:r w:rsidR="00FF580F">
              <w:t>our</w:t>
            </w:r>
            <w:r w:rsidR="008A629B">
              <w:t xml:space="preserve"> own</w:t>
            </w:r>
            <w:r w:rsidR="00DF09AD">
              <w:t xml:space="preserve"> and our</w:t>
            </w:r>
            <w:r w:rsidR="00FF580F">
              <w:t xml:space="preserve"> customers businesses. </w:t>
            </w:r>
          </w:p>
          <w:p w14:paraId="00036AAB" w14:textId="77777777" w:rsidR="00FF580F" w:rsidRDefault="00FF580F" w:rsidP="00A50571"/>
          <w:p w14:paraId="13FA6401" w14:textId="0F363859" w:rsidR="003A001A" w:rsidRDefault="00D83D48" w:rsidP="00A50571">
            <w:r>
              <w:t>The role holder will s</w:t>
            </w:r>
            <w:r w:rsidR="003A001A">
              <w:t>upport and challeng</w:t>
            </w:r>
            <w:r>
              <w:t>e</w:t>
            </w:r>
            <w:r w:rsidR="003A001A">
              <w:t xml:space="preserve"> the creation of </w:t>
            </w:r>
            <w:r w:rsidR="00A419BB">
              <w:t xml:space="preserve">the </w:t>
            </w:r>
            <w:r w:rsidR="003A001A">
              <w:t xml:space="preserve">strategy and decision making of the business, helping ensure the commercial </w:t>
            </w:r>
            <w:r w:rsidR="00AB2893">
              <w:t xml:space="preserve">functions and their strategies have </w:t>
            </w:r>
            <w:r w:rsidR="003A001A">
              <w:t>consumer</w:t>
            </w:r>
            <w:r>
              <w:t>,</w:t>
            </w:r>
            <w:r w:rsidR="003A001A">
              <w:t xml:space="preserve"> shopper</w:t>
            </w:r>
            <w:r>
              <w:t xml:space="preserve"> &amp; </w:t>
            </w:r>
            <w:r w:rsidR="00E96313">
              <w:t>category insight</w:t>
            </w:r>
            <w:r w:rsidR="00AB2893">
              <w:t xml:space="preserve"> at the</w:t>
            </w:r>
            <w:r w:rsidR="00E96313">
              <w:t>ir</w:t>
            </w:r>
            <w:r w:rsidR="00AB2893">
              <w:t xml:space="preserve"> </w:t>
            </w:r>
            <w:r w:rsidR="00E96313">
              <w:t>core,</w:t>
            </w:r>
            <w:r w:rsidR="003A001A">
              <w:t xml:space="preserve"> and </w:t>
            </w:r>
            <w:r>
              <w:t xml:space="preserve">that plans are </w:t>
            </w:r>
            <w:r w:rsidR="003A001A">
              <w:t>built off a clear understanding of the external market landscape.</w:t>
            </w:r>
          </w:p>
          <w:p w14:paraId="29754621" w14:textId="77777777" w:rsidR="00A419BB" w:rsidRDefault="00A419BB" w:rsidP="00A50571"/>
          <w:p w14:paraId="70538E03" w14:textId="55B4700C" w:rsidR="00A419BB" w:rsidRDefault="00E96313" w:rsidP="00A50571">
            <w:r>
              <w:t>You</w:t>
            </w:r>
            <w:r w:rsidR="0053199D">
              <w:t xml:space="preserve"> will lead a team of skilled </w:t>
            </w:r>
            <w:r>
              <w:t>insight</w:t>
            </w:r>
            <w:r w:rsidR="0053199D">
              <w:t>, data and analy</w:t>
            </w:r>
            <w:r w:rsidR="00270BDB">
              <w:t>sis experts</w:t>
            </w:r>
            <w:r w:rsidR="008115ED">
              <w:t xml:space="preserve">, and define and lead an insight &amp; data strategy which </w:t>
            </w:r>
            <w:r w:rsidR="007841D0">
              <w:t xml:space="preserve">can both support and lead our business </w:t>
            </w:r>
            <w:r w:rsidR="002A5E6A">
              <w:t xml:space="preserve">thinking, </w:t>
            </w:r>
            <w:r w:rsidR="007841D0">
              <w:t>champion</w:t>
            </w:r>
            <w:r w:rsidR="002A5E6A">
              <w:t>ing</w:t>
            </w:r>
            <w:r w:rsidR="007841D0">
              <w:t xml:space="preserve"> the voice of the consumer, shopper and customer in </w:t>
            </w:r>
            <w:r w:rsidR="00FC3083">
              <w:t xml:space="preserve">the business, </w:t>
            </w:r>
            <w:r w:rsidR="00FB5C43">
              <w:t>looking at future trends</w:t>
            </w:r>
            <w:r w:rsidR="004927A9">
              <w:t xml:space="preserve">, and </w:t>
            </w:r>
            <w:r w:rsidR="00FC3083">
              <w:t>bringing the outside in</w:t>
            </w:r>
            <w:r w:rsidR="004927A9">
              <w:t>.</w:t>
            </w:r>
          </w:p>
          <w:p w14:paraId="5C51670F" w14:textId="77777777" w:rsidR="004927A9" w:rsidRDefault="004927A9" w:rsidP="00A50571"/>
          <w:p w14:paraId="1A6FE5DE" w14:textId="741D19DF" w:rsidR="004927A9" w:rsidRDefault="004927A9" w:rsidP="00A50571">
            <w:r>
              <w:t xml:space="preserve">A skilled communicator who can inspire and challenge at all levels of the business, </w:t>
            </w:r>
            <w:r w:rsidR="00D80C41">
              <w:t xml:space="preserve">turning complex data and insight analysis into compelling narratives which help </w:t>
            </w:r>
            <w:r w:rsidR="00DB0463">
              <w:t>us make better decisions across all functions</w:t>
            </w:r>
            <w:r w:rsidR="0085483E">
              <w:t xml:space="preserve">, you will be </w:t>
            </w:r>
            <w:r w:rsidR="009D27DB">
              <w:t xml:space="preserve">a trusted advisor to the </w:t>
            </w:r>
            <w:r w:rsidR="00811D4A">
              <w:t xml:space="preserve">ExCo and SLT across the business, and build strong networks both internally and externally to drive our </w:t>
            </w:r>
            <w:r w:rsidR="00A04E2E">
              <w:t xml:space="preserve">knowledge and skills forward in this ever changing landscape. </w:t>
            </w:r>
          </w:p>
          <w:p w14:paraId="07DB2AB2" w14:textId="77777777" w:rsidR="003A001A" w:rsidRDefault="003A001A" w:rsidP="00A50571"/>
          <w:p w14:paraId="2B1B3EB2" w14:textId="342013B7" w:rsidR="00F6056D" w:rsidRPr="00CD33A8" w:rsidRDefault="00F6056D" w:rsidP="00D83D48">
            <w:pPr>
              <w:rPr>
                <w:rFonts w:cs="Arial"/>
                <w:lang w:val="en-US"/>
              </w:rPr>
            </w:pPr>
          </w:p>
        </w:tc>
      </w:tr>
    </w:tbl>
    <w:p w14:paraId="0C27F272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8DFB92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38CBA9B" w14:textId="6381F4F0" w:rsidR="00511527" w:rsidRPr="00511527" w:rsidRDefault="00290AF8">
            <w:pPr>
              <w:rPr>
                <w:b/>
              </w:rPr>
            </w:pPr>
            <w:r>
              <w:rPr>
                <w:b/>
                <w:sz w:val="24"/>
              </w:rPr>
              <w:t xml:space="preserve">Key Responsibilities </w:t>
            </w:r>
          </w:p>
        </w:tc>
      </w:tr>
      <w:tr w:rsidR="00511527" w14:paraId="301BD489" w14:textId="77777777" w:rsidTr="005C62AB">
        <w:tc>
          <w:tcPr>
            <w:tcW w:w="9242" w:type="dxa"/>
            <w:shd w:val="clear" w:color="auto" w:fill="F2F2F2" w:themeFill="background1" w:themeFillShade="F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4"/>
              <w:gridCol w:w="5796"/>
            </w:tblGrid>
            <w:tr w:rsidR="00E27113" w14:paraId="73BF4DAA" w14:textId="77777777" w:rsidTr="00E27113">
              <w:tc>
                <w:tcPr>
                  <w:tcW w:w="3014" w:type="dxa"/>
                </w:tcPr>
                <w:p w14:paraId="4395C585" w14:textId="4EA1BE78" w:rsidR="00E27113" w:rsidRDefault="00E27113" w:rsidP="00E27113">
                  <w:pPr>
                    <w:spacing w:line="360" w:lineRule="auto"/>
                  </w:pPr>
                  <w:r>
                    <w:t>Lead a high performing team:</w:t>
                  </w:r>
                </w:p>
              </w:tc>
              <w:tc>
                <w:tcPr>
                  <w:tcW w:w="5796" w:type="dxa"/>
                </w:tcPr>
                <w:p w14:paraId="63C766CA" w14:textId="2850E6FA" w:rsidR="00E27113" w:rsidRDefault="00512BF7" w:rsidP="00E27113">
                  <w:pPr>
                    <w:spacing w:line="360" w:lineRule="auto"/>
                  </w:pPr>
                  <w:r>
                    <w:t>Set t</w:t>
                  </w:r>
                  <w:r w:rsidR="00E27113">
                    <w:t xml:space="preserve">eam </w:t>
                  </w:r>
                  <w:r>
                    <w:t>d</w:t>
                  </w:r>
                  <w:r w:rsidR="00E27113">
                    <w:t>irection &amp; Impact</w:t>
                  </w:r>
                  <w:r>
                    <w:t xml:space="preserve">, </w:t>
                  </w:r>
                  <w:r w:rsidR="0054355E">
                    <w:t xml:space="preserve">develop </w:t>
                  </w:r>
                  <w:r w:rsidR="006F60CB">
                    <w:t xml:space="preserve">modern insight skills and capability in a complex data landscape. Build </w:t>
                  </w:r>
                  <w:r w:rsidR="00E27113">
                    <w:t xml:space="preserve">Business </w:t>
                  </w:r>
                  <w:r>
                    <w:t>Partner</w:t>
                  </w:r>
                  <w:r w:rsidR="006F60CB">
                    <w:t xml:space="preserve">ing capability </w:t>
                  </w:r>
                  <w:r>
                    <w:t>to CMO</w:t>
                  </w:r>
                  <w:r w:rsidR="006F60CB">
                    <w:t>, CCO</w:t>
                  </w:r>
                  <w:r w:rsidR="00BE3CE6">
                    <w:t>, CFO</w:t>
                  </w:r>
                  <w:r w:rsidR="008079A2">
                    <w:t xml:space="preserve"> &amp; </w:t>
                  </w:r>
                  <w:r w:rsidR="006F60CB">
                    <w:t xml:space="preserve">wider </w:t>
                  </w:r>
                  <w:r w:rsidR="008079A2">
                    <w:t>SLT</w:t>
                  </w:r>
                  <w:r w:rsidR="00E27113">
                    <w:t xml:space="preserve"> </w:t>
                  </w:r>
                </w:p>
              </w:tc>
            </w:tr>
            <w:tr w:rsidR="00E27113" w14:paraId="4A8CD9E6" w14:textId="77777777" w:rsidTr="00E27113">
              <w:tc>
                <w:tcPr>
                  <w:tcW w:w="3014" w:type="dxa"/>
                </w:tcPr>
                <w:p w14:paraId="0D135D62" w14:textId="77777777" w:rsidR="00E27113" w:rsidRDefault="00E27113" w:rsidP="00E27113">
                  <w:pPr>
                    <w:spacing w:line="360" w:lineRule="auto"/>
                  </w:pPr>
                  <w:r>
                    <w:lastRenderedPageBreak/>
                    <w:t>Market Measures</w:t>
                  </w:r>
                </w:p>
              </w:tc>
              <w:tc>
                <w:tcPr>
                  <w:tcW w:w="5796" w:type="dxa"/>
                </w:tcPr>
                <w:p w14:paraId="7A4F2D61" w14:textId="4DE61CBE" w:rsidR="00E27113" w:rsidRDefault="00BE3CE6" w:rsidP="002D0C4D">
                  <w:pPr>
                    <w:spacing w:line="360" w:lineRule="auto"/>
                  </w:pPr>
                  <w:r>
                    <w:t xml:space="preserve">Manage a fit for purpose data </w:t>
                  </w:r>
                  <w:r w:rsidR="005E441D">
                    <w:t>provision, which gives ‘o</w:t>
                  </w:r>
                  <w:r w:rsidR="00E27113">
                    <w:t>ne version of the truth</w:t>
                  </w:r>
                  <w:r w:rsidR="005E441D">
                    <w:t>’, with c</w:t>
                  </w:r>
                  <w:r w:rsidR="00E27113">
                    <w:t>lean &amp; robust data sources</w:t>
                  </w:r>
                  <w:r w:rsidR="005E441D">
                    <w:t>, providing r</w:t>
                  </w:r>
                  <w:r w:rsidR="00E27113">
                    <w:t xml:space="preserve">egular &amp; </w:t>
                  </w:r>
                  <w:r w:rsidR="005E441D">
                    <w:t>a</w:t>
                  </w:r>
                  <w:r w:rsidR="00E27113">
                    <w:t>dhoc reporting</w:t>
                  </w:r>
                  <w:r w:rsidR="005E441D">
                    <w:t xml:space="preserve"> to </w:t>
                  </w:r>
                  <w:r w:rsidR="002D0C4D">
                    <w:t>support decision making.</w:t>
                  </w:r>
                </w:p>
              </w:tc>
            </w:tr>
            <w:tr w:rsidR="00E27113" w14:paraId="4143A295" w14:textId="77777777" w:rsidTr="00E27113">
              <w:tc>
                <w:tcPr>
                  <w:tcW w:w="3014" w:type="dxa"/>
                </w:tcPr>
                <w:p w14:paraId="1890298B" w14:textId="77777777" w:rsidR="00E27113" w:rsidRDefault="00E27113" w:rsidP="00E27113">
                  <w:pPr>
                    <w:spacing w:line="360" w:lineRule="auto"/>
                  </w:pPr>
                  <w:r>
                    <w:t>Category &amp; Shopper Insights</w:t>
                  </w:r>
                </w:p>
              </w:tc>
              <w:tc>
                <w:tcPr>
                  <w:tcW w:w="5796" w:type="dxa"/>
                </w:tcPr>
                <w:p w14:paraId="6D967CEE" w14:textId="5E01C4FF" w:rsidR="00E27113" w:rsidRDefault="002D0C4D" w:rsidP="00E27113">
                  <w:pPr>
                    <w:spacing w:line="360" w:lineRule="auto"/>
                  </w:pPr>
                  <w:r>
                    <w:t xml:space="preserve">Lead the development of </w:t>
                  </w:r>
                  <w:r w:rsidR="00E27113">
                    <w:t>Category Vision</w:t>
                  </w:r>
                  <w:r>
                    <w:t xml:space="preserve">s, </w:t>
                  </w:r>
                  <w:r w:rsidR="00E27113">
                    <w:t xml:space="preserve">Shopper segmentation </w:t>
                  </w:r>
                  <w:r>
                    <w:t>&amp;</w:t>
                  </w:r>
                  <w:r w:rsidR="00E27113">
                    <w:t xml:space="preserve"> selling stories with </w:t>
                  </w:r>
                  <w:r w:rsidR="00DB4AE3">
                    <w:t>Channel</w:t>
                  </w:r>
                  <w:r w:rsidR="00E27113">
                    <w:t xml:space="preserve"> marketing teams</w:t>
                  </w:r>
                  <w:r w:rsidR="004A38D0">
                    <w:t xml:space="preserve">. Conduct robust </w:t>
                  </w:r>
                  <w:r w:rsidR="00E27113">
                    <w:t>Pricing</w:t>
                  </w:r>
                  <w:r w:rsidR="004A38D0">
                    <w:t xml:space="preserve"> &amp; range</w:t>
                  </w:r>
                  <w:r w:rsidR="00E27113">
                    <w:t xml:space="preserve"> analysis </w:t>
                  </w:r>
                  <w:r w:rsidR="004A38D0">
                    <w:t xml:space="preserve">in conjunction </w:t>
                  </w:r>
                  <w:r w:rsidR="00E27113">
                    <w:t>with Finance</w:t>
                  </w:r>
                </w:p>
              </w:tc>
            </w:tr>
            <w:tr w:rsidR="00E27113" w14:paraId="03B51079" w14:textId="77777777" w:rsidTr="00E27113">
              <w:tc>
                <w:tcPr>
                  <w:tcW w:w="3014" w:type="dxa"/>
                </w:tcPr>
                <w:p w14:paraId="5AC10C2A" w14:textId="77777777" w:rsidR="00E27113" w:rsidRDefault="00E27113" w:rsidP="00E27113">
                  <w:pPr>
                    <w:spacing w:line="360" w:lineRule="auto"/>
                  </w:pPr>
                  <w:r>
                    <w:t>Consumer &amp; Innovation Insights</w:t>
                  </w:r>
                </w:p>
              </w:tc>
              <w:tc>
                <w:tcPr>
                  <w:tcW w:w="5796" w:type="dxa"/>
                </w:tcPr>
                <w:p w14:paraId="3AFC7F86" w14:textId="2FA505B3" w:rsidR="00E27113" w:rsidRDefault="004A38D0" w:rsidP="00E27113">
                  <w:pPr>
                    <w:spacing w:line="360" w:lineRule="auto"/>
                  </w:pPr>
                  <w:r>
                    <w:t xml:space="preserve">Lead our ability to </w:t>
                  </w:r>
                  <w:r w:rsidR="00CD2793">
                    <w:t>track</w:t>
                  </w:r>
                  <w:r w:rsidR="00402FA8">
                    <w:t xml:space="preserve"> &amp; evaluate</w:t>
                  </w:r>
                  <w:r w:rsidR="00CD2793">
                    <w:t xml:space="preserve"> </w:t>
                  </w:r>
                  <w:r w:rsidR="00E27113">
                    <w:t xml:space="preserve">Brand Health &amp; performance </w:t>
                  </w:r>
                  <w:r w:rsidR="00CD2793">
                    <w:t xml:space="preserve">in a </w:t>
                  </w:r>
                  <w:r w:rsidR="0073627C">
                    <w:t xml:space="preserve">robust </w:t>
                  </w:r>
                  <w:r w:rsidR="00CD2793">
                    <w:t xml:space="preserve">way which </w:t>
                  </w:r>
                  <w:r w:rsidR="00A54AA6">
                    <w:t>support</w:t>
                  </w:r>
                  <w:r w:rsidR="0073627C">
                    <w:t>s</w:t>
                  </w:r>
                  <w:r w:rsidR="00A54AA6">
                    <w:t xml:space="preserve"> </w:t>
                  </w:r>
                  <w:r w:rsidR="00E27113">
                    <w:t xml:space="preserve">Brand planning </w:t>
                  </w:r>
                  <w:r w:rsidR="00A54AA6">
                    <w:t xml:space="preserve">&amp; </w:t>
                  </w:r>
                  <w:r w:rsidR="00E27113">
                    <w:t xml:space="preserve">Integrated </w:t>
                  </w:r>
                  <w:r w:rsidR="00CD2793">
                    <w:t>Business P</w:t>
                  </w:r>
                  <w:r w:rsidR="00E27113">
                    <w:t>lanning</w:t>
                  </w:r>
                  <w:r w:rsidR="0073627C">
                    <w:t xml:space="preserve"> </w:t>
                  </w:r>
                  <w:r w:rsidR="00402FA8">
                    <w:t>decisions</w:t>
                  </w:r>
                  <w:r w:rsidR="00CD2793">
                    <w:t xml:space="preserve">. </w:t>
                  </w:r>
                  <w:r w:rsidR="00EA523B">
                    <w:t xml:space="preserve">Provide key category &amp; consumer insights to </w:t>
                  </w:r>
                  <w:r w:rsidR="00402FA8">
                    <w:t>support Portfolio</w:t>
                  </w:r>
                  <w:r w:rsidR="00E27113">
                    <w:t xml:space="preserve"> strategy</w:t>
                  </w:r>
                  <w:r w:rsidR="0073627C">
                    <w:t xml:space="preserve">, </w:t>
                  </w:r>
                  <w:r w:rsidR="00E27113">
                    <w:t xml:space="preserve">Innovation </w:t>
                  </w:r>
                  <w:r w:rsidR="0073627C">
                    <w:t xml:space="preserve">&amp; </w:t>
                  </w:r>
                  <w:r w:rsidR="00402FA8">
                    <w:t>NPD development</w:t>
                  </w:r>
                  <w:r w:rsidR="00395066">
                    <w:t>.</w:t>
                  </w:r>
                </w:p>
              </w:tc>
            </w:tr>
            <w:tr w:rsidR="00E27113" w14:paraId="5CD9185C" w14:textId="77777777" w:rsidTr="00E27113">
              <w:tc>
                <w:tcPr>
                  <w:tcW w:w="3014" w:type="dxa"/>
                </w:tcPr>
                <w:p w14:paraId="5445AECC" w14:textId="303F2F5A" w:rsidR="00E27113" w:rsidRDefault="00E27113" w:rsidP="00E27113">
                  <w:pPr>
                    <w:spacing w:line="360" w:lineRule="auto"/>
                  </w:pPr>
                  <w:r>
                    <w:t xml:space="preserve">E-Commerce / Digital Insights </w:t>
                  </w:r>
                </w:p>
              </w:tc>
              <w:tc>
                <w:tcPr>
                  <w:tcW w:w="5796" w:type="dxa"/>
                </w:tcPr>
                <w:p w14:paraId="104FB4D5" w14:textId="6428A280" w:rsidR="00E27113" w:rsidRDefault="00E27113" w:rsidP="00E27113">
                  <w:pPr>
                    <w:spacing w:line="360" w:lineRule="auto"/>
                  </w:pPr>
                  <w:r>
                    <w:t xml:space="preserve"> </w:t>
                  </w:r>
                  <w:r w:rsidR="00395066">
                    <w:t xml:space="preserve">Work with the Mar Comms team to develop our </w:t>
                  </w:r>
                  <w:r w:rsidR="00B042B5">
                    <w:t xml:space="preserve">Digital </w:t>
                  </w:r>
                  <w:r w:rsidR="00395066">
                    <w:t>Marketing ana</w:t>
                  </w:r>
                  <w:r w:rsidR="00B042B5">
                    <w:t>lytics &amp; technology capability e.g. w</w:t>
                  </w:r>
                  <w:r>
                    <w:t>ebsite</w:t>
                  </w:r>
                  <w:r w:rsidR="00B042B5">
                    <w:t xml:space="preserve"> &amp; SEO</w:t>
                  </w:r>
                  <w:r>
                    <w:t xml:space="preserve"> performance / Social media monitoring / trend analysis </w:t>
                  </w:r>
                </w:p>
              </w:tc>
            </w:tr>
            <w:tr w:rsidR="00A54AA6" w14:paraId="2720F412" w14:textId="77777777" w:rsidTr="00E27113">
              <w:tc>
                <w:tcPr>
                  <w:tcW w:w="3014" w:type="dxa"/>
                </w:tcPr>
                <w:p w14:paraId="2F44A1F1" w14:textId="55E35E0D" w:rsidR="00A54AA6" w:rsidRDefault="00A54AA6" w:rsidP="00E27113">
                  <w:pPr>
                    <w:spacing w:line="360" w:lineRule="auto"/>
                  </w:pPr>
                  <w:r>
                    <w:t>Marketing Performance</w:t>
                  </w:r>
                </w:p>
              </w:tc>
              <w:tc>
                <w:tcPr>
                  <w:tcW w:w="5796" w:type="dxa"/>
                </w:tcPr>
                <w:p w14:paraId="77057330" w14:textId="434B05B3" w:rsidR="00A54AA6" w:rsidRDefault="00A54AA6" w:rsidP="00E27113">
                  <w:pPr>
                    <w:spacing w:line="360" w:lineRule="auto"/>
                  </w:pPr>
                  <w:r>
                    <w:t xml:space="preserve"> </w:t>
                  </w:r>
                  <w:r w:rsidR="00B042B5">
                    <w:t>Support the teams</w:t>
                  </w:r>
                  <w:r w:rsidR="0094737C">
                    <w:t xml:space="preserve"> in </w:t>
                  </w:r>
                  <w:r>
                    <w:t xml:space="preserve">ATL / BTL </w:t>
                  </w:r>
                  <w:r w:rsidR="0094737C">
                    <w:t xml:space="preserve">activity </w:t>
                  </w:r>
                  <w:r>
                    <w:t xml:space="preserve">evaluation </w:t>
                  </w:r>
                  <w:r w:rsidR="0094737C">
                    <w:t xml:space="preserve">in conjunction with commercial </w:t>
                  </w:r>
                  <w:r>
                    <w:t>finance</w:t>
                  </w:r>
                </w:p>
              </w:tc>
            </w:tr>
          </w:tbl>
          <w:p w14:paraId="19E2E299" w14:textId="5A038FFA" w:rsidR="00935C25" w:rsidRDefault="00935C25" w:rsidP="00903A7D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36B55427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97"/>
      </w:tblGrid>
      <w:tr w:rsidR="00511527" w14:paraId="33931FD6" w14:textId="77777777" w:rsidTr="00537AA2"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6A217A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537AA2" w14:paraId="1CD173B3" w14:textId="77777777" w:rsidTr="00D536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391867" w14:textId="77777777" w:rsidR="00537AA2" w:rsidRPr="00CD13A2" w:rsidRDefault="00537AA2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57BBD17F" w14:textId="01683229" w:rsidR="00636ECD" w:rsidRDefault="002F6F13" w:rsidP="00E66070">
            <w:r>
              <w:t>CMO</w:t>
            </w:r>
          </w:p>
          <w:p w14:paraId="05A2EB14" w14:textId="4A8EBC5F" w:rsidR="008C1379" w:rsidRDefault="008C1379" w:rsidP="00E66070">
            <w:r>
              <w:t>CCO</w:t>
            </w:r>
          </w:p>
          <w:p w14:paraId="71B639A2" w14:textId="47A098A4" w:rsidR="007D5203" w:rsidRDefault="007D5203" w:rsidP="00E66070">
            <w:r>
              <w:t>ExCo</w:t>
            </w:r>
          </w:p>
          <w:p w14:paraId="5F6A0214" w14:textId="39B19C9C" w:rsidR="00537AA2" w:rsidRDefault="00433D7F" w:rsidP="00E66070">
            <w:r>
              <w:t>Commercial Leadership Team</w:t>
            </w:r>
          </w:p>
          <w:p w14:paraId="66C766FE" w14:textId="576868A3" w:rsidR="0094737C" w:rsidRDefault="0094737C" w:rsidP="00E66070">
            <w:r>
              <w:t>CTO</w:t>
            </w:r>
          </w:p>
          <w:p w14:paraId="4E3EF043" w14:textId="42204168" w:rsidR="0094737C" w:rsidRDefault="0094737C" w:rsidP="00E66070">
            <w:r>
              <w:t>SLT across all functions</w:t>
            </w:r>
          </w:p>
          <w:p w14:paraId="0233F0D2" w14:textId="285B5BA9" w:rsidR="008C069C" w:rsidRDefault="00CD1B9C" w:rsidP="00E66070">
            <w:r>
              <w:t>Commercial Finance</w:t>
            </w:r>
          </w:p>
          <w:p w14:paraId="6E8A3040" w14:textId="536036E9" w:rsidR="00EA1CA4" w:rsidRPr="00EA1CA4" w:rsidRDefault="00EA1CA4" w:rsidP="008C069C">
            <w:pPr>
              <w:rPr>
                <w:b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582D5F" w14:textId="362CA8CA" w:rsidR="00EA1CA4" w:rsidRPr="00CD13A2" w:rsidRDefault="00EA1CA4" w:rsidP="00AB555E"/>
        </w:tc>
      </w:tr>
      <w:tr w:rsidR="00511527" w14:paraId="43BAE41E" w14:textId="77777777" w:rsidTr="00537AA2">
        <w:tc>
          <w:tcPr>
            <w:tcW w:w="90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5059DE" w14:textId="77777777" w:rsidR="00511527" w:rsidRDefault="00511527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</w:p>
          <w:p w14:paraId="71509779" w14:textId="7F826761" w:rsidR="00E962EC" w:rsidRDefault="00E962EC" w:rsidP="00E66070">
            <w:r>
              <w:t>3</w:t>
            </w:r>
            <w:r w:rsidRPr="00E962EC">
              <w:rPr>
                <w:vertAlign w:val="superscript"/>
              </w:rPr>
              <w:t>rd</w:t>
            </w:r>
            <w:r>
              <w:t xml:space="preserve"> Party Agencies</w:t>
            </w:r>
            <w:r w:rsidR="00CD1B9C">
              <w:t xml:space="preserve"> – Data </w:t>
            </w:r>
            <w:r w:rsidR="00CA5B75">
              <w:t>&amp; Research providers</w:t>
            </w:r>
          </w:p>
          <w:p w14:paraId="209EB4E2" w14:textId="6B7A6E3C" w:rsidR="00CA5B75" w:rsidRDefault="00CA5B75" w:rsidP="00E66070">
            <w:r>
              <w:t>Brand Marketing agencies</w:t>
            </w:r>
          </w:p>
          <w:p w14:paraId="0DBB59AF" w14:textId="6E807FE3" w:rsidR="00CA5B75" w:rsidRDefault="00CD5F18" w:rsidP="00E66070">
            <w:r>
              <w:t>Major customers</w:t>
            </w:r>
          </w:p>
          <w:p w14:paraId="67946A32" w14:textId="7295FB50" w:rsidR="00540735" w:rsidRPr="00CD13A2" w:rsidRDefault="00A4217A" w:rsidP="00E66070">
            <w:r>
              <w:t xml:space="preserve"> </w:t>
            </w:r>
          </w:p>
        </w:tc>
      </w:tr>
    </w:tbl>
    <w:p w14:paraId="73CE3893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1B3590FF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495D4BE6" w14:textId="6A398715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  <w:r w:rsidR="00A4217A">
              <w:rPr>
                <w:b/>
                <w:sz w:val="24"/>
              </w:rPr>
              <w:t xml:space="preserve"> + Behaviours</w:t>
            </w:r>
          </w:p>
        </w:tc>
      </w:tr>
      <w:tr w:rsidR="004A2537" w14:paraId="351D8473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33E8930D" w14:textId="12B44310" w:rsidR="00607F8C" w:rsidRDefault="008A007B" w:rsidP="00845B3A">
            <w:pPr>
              <w:pStyle w:val="ListParagraph"/>
              <w:numPr>
                <w:ilvl w:val="0"/>
                <w:numId w:val="3"/>
              </w:numPr>
            </w:pPr>
            <w:r>
              <w:t xml:space="preserve">Highly skilled </w:t>
            </w:r>
            <w:r w:rsidR="008E205C">
              <w:t xml:space="preserve">in </w:t>
            </w:r>
            <w:r w:rsidR="00525904">
              <w:t xml:space="preserve">insight </w:t>
            </w:r>
            <w:r w:rsidR="00A30C6C">
              <w:t xml:space="preserve">and data analysis </w:t>
            </w:r>
            <w:r w:rsidR="00E03275">
              <w:t>techniques</w:t>
            </w:r>
            <w:r w:rsidR="00607F8C">
              <w:t>,</w:t>
            </w:r>
            <w:r w:rsidR="00A30C6C">
              <w:t xml:space="preserve"> and their use in</w:t>
            </w:r>
            <w:r w:rsidR="00607F8C">
              <w:t xml:space="preserve"> developing portfolio</w:t>
            </w:r>
            <w:r w:rsidR="00FB7B67">
              <w:t>s</w:t>
            </w:r>
            <w:r w:rsidR="00607F8C">
              <w:t xml:space="preserve"> and brands within a </w:t>
            </w:r>
            <w:r>
              <w:t xml:space="preserve">complex </w:t>
            </w:r>
            <w:r w:rsidR="00607F8C">
              <w:t xml:space="preserve">business environment. </w:t>
            </w:r>
          </w:p>
          <w:p w14:paraId="7F2A3043" w14:textId="66151FA1" w:rsidR="00363D4E" w:rsidRDefault="00FB7B67" w:rsidP="00845B3A">
            <w:pPr>
              <w:pStyle w:val="ListParagraph"/>
              <w:numPr>
                <w:ilvl w:val="0"/>
                <w:numId w:val="3"/>
              </w:numPr>
            </w:pPr>
            <w:r>
              <w:t>Commercially astute</w:t>
            </w:r>
            <w:r w:rsidR="00511749">
              <w:t xml:space="preserve">, with the ability to translate insights into actions which </w:t>
            </w:r>
            <w:r w:rsidR="001816DD">
              <w:t>improve business performance</w:t>
            </w:r>
          </w:p>
          <w:p w14:paraId="23985EE4" w14:textId="29253C5E" w:rsidR="000A205B" w:rsidRDefault="00775855" w:rsidP="00845B3A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A master at stakeholder management</w:t>
            </w:r>
            <w:r w:rsidR="000A205B">
              <w:t xml:space="preserve"> </w:t>
            </w:r>
            <w:r w:rsidR="005E3488">
              <w:t xml:space="preserve">with the ability to </w:t>
            </w:r>
            <w:r w:rsidR="00FD5BFF">
              <w:t>influence at all levels</w:t>
            </w:r>
            <w:r w:rsidR="008548A4">
              <w:t>.</w:t>
            </w:r>
          </w:p>
          <w:p w14:paraId="73549675" w14:textId="2DE96822" w:rsidR="00903A7D" w:rsidRDefault="00D73355" w:rsidP="00845B3A">
            <w:pPr>
              <w:pStyle w:val="ListParagraph"/>
              <w:numPr>
                <w:ilvl w:val="0"/>
                <w:numId w:val="3"/>
              </w:numPr>
            </w:pPr>
            <w:r>
              <w:t>Strong experience of</w:t>
            </w:r>
            <w:r w:rsidR="00787A6F">
              <w:t xml:space="preserve"> </w:t>
            </w:r>
            <w:r w:rsidR="00703629">
              <w:t xml:space="preserve">brand strategy development, </w:t>
            </w:r>
            <w:r w:rsidR="00787A6F">
              <w:t>c</w:t>
            </w:r>
            <w:r w:rsidR="007D0CE3">
              <w:t>ommercial</w:t>
            </w:r>
            <w:r w:rsidR="008A32AD">
              <w:t xml:space="preserve"> </w:t>
            </w:r>
            <w:r w:rsidR="00903A7D">
              <w:t>brand planning, forecasting, market research</w:t>
            </w:r>
            <w:r w:rsidR="0035009C">
              <w:t xml:space="preserve"> and </w:t>
            </w:r>
            <w:r w:rsidR="00903A7D">
              <w:t>agency relationship management</w:t>
            </w:r>
            <w:r w:rsidR="0035009C">
              <w:t>.</w:t>
            </w:r>
          </w:p>
          <w:p w14:paraId="43833AAB" w14:textId="6B16C7E3" w:rsidR="00E56126" w:rsidRDefault="001D4A7E" w:rsidP="00E30CCB">
            <w:pPr>
              <w:pStyle w:val="ListParagraph"/>
              <w:numPr>
                <w:ilvl w:val="0"/>
                <w:numId w:val="3"/>
              </w:numPr>
            </w:pPr>
            <w:r>
              <w:t>A proven people man</w:t>
            </w:r>
            <w:r w:rsidR="00203FEE">
              <w:t>a</w:t>
            </w:r>
            <w:r>
              <w:t>ger who</w:t>
            </w:r>
            <w:r w:rsidR="00203FEE">
              <w:t xml:space="preserve"> is passionate about developing high performing teams. </w:t>
            </w:r>
          </w:p>
          <w:p w14:paraId="50516EFA" w14:textId="7041D336" w:rsidR="00E962EC" w:rsidRDefault="00E56126" w:rsidP="00903A7D">
            <w:pPr>
              <w:pStyle w:val="ListParagraph"/>
              <w:numPr>
                <w:ilvl w:val="0"/>
                <w:numId w:val="3"/>
              </w:numPr>
            </w:pPr>
            <w:r>
              <w:t>S</w:t>
            </w:r>
            <w:r w:rsidRPr="00E56126">
              <w:t>trategic</w:t>
            </w:r>
            <w:r>
              <w:t>ally minded</w:t>
            </w:r>
            <w:r w:rsidR="00321939">
              <w:t xml:space="preserve">, with </w:t>
            </w:r>
            <w:r w:rsidR="00C035D5">
              <w:t>the</w:t>
            </w:r>
            <w:r w:rsidR="00846E47">
              <w:t xml:space="preserve"> ability to turn data into insight</w:t>
            </w:r>
            <w:r w:rsidR="00C035D5">
              <w:t xml:space="preserve"> &amp; action</w:t>
            </w:r>
            <w:r w:rsidR="00846E47">
              <w:t xml:space="preserve"> to drive growth. </w:t>
            </w:r>
          </w:p>
          <w:p w14:paraId="26D42F0B" w14:textId="274BBE32" w:rsidR="00941D6A" w:rsidRDefault="00845B3A" w:rsidP="00E72215">
            <w:pPr>
              <w:pStyle w:val="ListParagraph"/>
              <w:numPr>
                <w:ilvl w:val="0"/>
                <w:numId w:val="3"/>
              </w:numPr>
            </w:pPr>
            <w:r>
              <w:t>Capable of working with a high degree of autonomy</w:t>
            </w:r>
            <w:r w:rsidR="00540735">
              <w:t xml:space="preserve"> and ambiguity</w:t>
            </w:r>
            <w:r w:rsidR="008766C9">
              <w:t>.</w:t>
            </w:r>
          </w:p>
        </w:tc>
      </w:tr>
    </w:tbl>
    <w:p w14:paraId="486F063F" w14:textId="77777777" w:rsidR="00CD13A2" w:rsidRDefault="00CD1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0F9E22D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64F69E3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64A2217C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10ACAFD" w14:textId="44FACF61" w:rsidR="002100A6" w:rsidRDefault="002100A6" w:rsidP="0080472B">
            <w:pPr>
              <w:pStyle w:val="ListParagraph"/>
              <w:numPr>
                <w:ilvl w:val="0"/>
                <w:numId w:val="3"/>
              </w:numPr>
            </w:pPr>
            <w:r>
              <w:t xml:space="preserve">Degree level education </w:t>
            </w:r>
          </w:p>
          <w:p w14:paraId="2FD1D5CD" w14:textId="56177C41" w:rsidR="00216D87" w:rsidRDefault="00216D87" w:rsidP="0080472B">
            <w:pPr>
              <w:pStyle w:val="ListParagraph"/>
              <w:numPr>
                <w:ilvl w:val="0"/>
                <w:numId w:val="3"/>
              </w:numPr>
            </w:pPr>
            <w:r>
              <w:t xml:space="preserve">Minimum 15 years in </w:t>
            </w:r>
            <w:r w:rsidR="00374B07">
              <w:t xml:space="preserve">relevant marketing &amp; insight roles, in </w:t>
            </w:r>
            <w:r w:rsidR="00061141">
              <w:t xml:space="preserve">an FMCG environment </w:t>
            </w:r>
          </w:p>
          <w:p w14:paraId="287FAD85" w14:textId="77777777" w:rsidR="00F6796C" w:rsidRDefault="00845B3A" w:rsidP="00290AF8">
            <w:pPr>
              <w:pStyle w:val="ListParagraph"/>
              <w:numPr>
                <w:ilvl w:val="0"/>
                <w:numId w:val="3"/>
              </w:numPr>
            </w:pPr>
            <w:r w:rsidRPr="00845B3A">
              <w:t xml:space="preserve">Experience </w:t>
            </w:r>
            <w:r w:rsidR="004D465C">
              <w:t>of successfully leading</w:t>
            </w:r>
            <w:r w:rsidR="003F7EC3">
              <w:t xml:space="preserve"> people </w:t>
            </w:r>
            <w:r w:rsidR="00F6796C">
              <w:t xml:space="preserve">within </w:t>
            </w:r>
            <w:r w:rsidR="00231596">
              <w:t>a complex</w:t>
            </w:r>
            <w:r w:rsidR="00F6796C">
              <w:t xml:space="preserve"> business structure. </w:t>
            </w:r>
          </w:p>
          <w:p w14:paraId="1853DF17" w14:textId="39D5B1EC" w:rsidR="004D465C" w:rsidRDefault="00F6796C" w:rsidP="00CF4866">
            <w:pPr>
              <w:pStyle w:val="ListParagraph"/>
              <w:numPr>
                <w:ilvl w:val="0"/>
                <w:numId w:val="3"/>
              </w:numPr>
            </w:pPr>
            <w:r>
              <w:t>Drinks</w:t>
            </w:r>
            <w:r w:rsidR="008C00B9">
              <w:t xml:space="preserve"> </w:t>
            </w:r>
            <w:r>
              <w:t xml:space="preserve">industry experience a bonus. </w:t>
            </w:r>
          </w:p>
        </w:tc>
      </w:tr>
    </w:tbl>
    <w:p w14:paraId="3AEB91BA" w14:textId="77777777" w:rsidR="00641B61" w:rsidRDefault="00641B61"/>
    <w:p w14:paraId="7A4253D3" w14:textId="77777777" w:rsidR="00CD13A2" w:rsidRDefault="00CD13A2" w:rsidP="00997F77"/>
    <w:sectPr w:rsidR="00CD13A2" w:rsidSect="00ED03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3C0B" w14:textId="77777777" w:rsidR="00257843" w:rsidRDefault="00257843" w:rsidP="00511527">
      <w:pPr>
        <w:spacing w:after="0" w:line="240" w:lineRule="auto"/>
      </w:pPr>
      <w:r>
        <w:separator/>
      </w:r>
    </w:p>
  </w:endnote>
  <w:endnote w:type="continuationSeparator" w:id="0">
    <w:p w14:paraId="137267BD" w14:textId="77777777" w:rsidR="00257843" w:rsidRDefault="00257843" w:rsidP="00511527">
      <w:pPr>
        <w:spacing w:after="0" w:line="240" w:lineRule="auto"/>
      </w:pPr>
      <w:r>
        <w:continuationSeparator/>
      </w:r>
    </w:p>
  </w:endnote>
  <w:endnote w:type="continuationNotice" w:id="1">
    <w:p w14:paraId="22F4C650" w14:textId="77777777" w:rsidR="00257843" w:rsidRDefault="00257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44564" w14:textId="77777777" w:rsidR="00257843" w:rsidRDefault="00257843" w:rsidP="00511527">
      <w:pPr>
        <w:spacing w:after="0" w:line="240" w:lineRule="auto"/>
      </w:pPr>
      <w:r>
        <w:separator/>
      </w:r>
    </w:p>
  </w:footnote>
  <w:footnote w:type="continuationSeparator" w:id="0">
    <w:p w14:paraId="57E38DC7" w14:textId="77777777" w:rsidR="00257843" w:rsidRDefault="00257843" w:rsidP="00511527">
      <w:pPr>
        <w:spacing w:after="0" w:line="240" w:lineRule="auto"/>
      </w:pPr>
      <w:r>
        <w:continuationSeparator/>
      </w:r>
    </w:p>
  </w:footnote>
  <w:footnote w:type="continuationNotice" w:id="1">
    <w:p w14:paraId="036FCB6F" w14:textId="77777777" w:rsidR="00257843" w:rsidRDefault="00257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8200" w14:textId="77777777" w:rsidR="00511527" w:rsidRDefault="001A00D2" w:rsidP="001A00D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B72886" wp14:editId="0C9A57A7">
          <wp:simplePos x="0" y="0"/>
          <wp:positionH relativeFrom="margin">
            <wp:posOffset>5349181</wp:posOffset>
          </wp:positionH>
          <wp:positionV relativeFrom="margin">
            <wp:posOffset>-659219</wp:posOffset>
          </wp:positionV>
          <wp:extent cx="1000125" cy="116459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10B5"/>
    <w:multiLevelType w:val="hybridMultilevel"/>
    <w:tmpl w:val="362A3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74121"/>
    <w:multiLevelType w:val="hybridMultilevel"/>
    <w:tmpl w:val="9B582708"/>
    <w:lvl w:ilvl="0" w:tplc="725EF528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C033D"/>
    <w:multiLevelType w:val="hybridMultilevel"/>
    <w:tmpl w:val="2A7AD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2479">
    <w:abstractNumId w:val="6"/>
  </w:num>
  <w:num w:numId="2" w16cid:durableId="2099137870">
    <w:abstractNumId w:val="2"/>
  </w:num>
  <w:num w:numId="3" w16cid:durableId="560287488">
    <w:abstractNumId w:val="0"/>
  </w:num>
  <w:num w:numId="4" w16cid:durableId="372734152">
    <w:abstractNumId w:val="5"/>
  </w:num>
  <w:num w:numId="5" w16cid:durableId="1857108120">
    <w:abstractNumId w:val="7"/>
  </w:num>
  <w:num w:numId="6" w16cid:durableId="58748255">
    <w:abstractNumId w:val="3"/>
  </w:num>
  <w:num w:numId="7" w16cid:durableId="171654418">
    <w:abstractNumId w:val="4"/>
  </w:num>
  <w:num w:numId="8" w16cid:durableId="107932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120F2"/>
    <w:rsid w:val="00026CD3"/>
    <w:rsid w:val="000540ED"/>
    <w:rsid w:val="00054AB4"/>
    <w:rsid w:val="00061141"/>
    <w:rsid w:val="00076356"/>
    <w:rsid w:val="00083B51"/>
    <w:rsid w:val="000939E3"/>
    <w:rsid w:val="000A205B"/>
    <w:rsid w:val="000E3065"/>
    <w:rsid w:val="000E345D"/>
    <w:rsid w:val="00105C2C"/>
    <w:rsid w:val="00126AD6"/>
    <w:rsid w:val="00126F2E"/>
    <w:rsid w:val="001516C3"/>
    <w:rsid w:val="0015532A"/>
    <w:rsid w:val="0017486F"/>
    <w:rsid w:val="001816DD"/>
    <w:rsid w:val="00194590"/>
    <w:rsid w:val="001946FC"/>
    <w:rsid w:val="001A00D2"/>
    <w:rsid w:val="001A0F98"/>
    <w:rsid w:val="001A67F0"/>
    <w:rsid w:val="001C0EE3"/>
    <w:rsid w:val="001D4278"/>
    <w:rsid w:val="001D4A7E"/>
    <w:rsid w:val="001D7F8C"/>
    <w:rsid w:val="001E550F"/>
    <w:rsid w:val="00203FEE"/>
    <w:rsid w:val="002100A6"/>
    <w:rsid w:val="00211FCD"/>
    <w:rsid w:val="00216D87"/>
    <w:rsid w:val="00217E83"/>
    <w:rsid w:val="0022645E"/>
    <w:rsid w:val="002269E5"/>
    <w:rsid w:val="00231596"/>
    <w:rsid w:val="002360D3"/>
    <w:rsid w:val="00246BA0"/>
    <w:rsid w:val="00251B36"/>
    <w:rsid w:val="00257843"/>
    <w:rsid w:val="002657C7"/>
    <w:rsid w:val="00270BDB"/>
    <w:rsid w:val="00290AF8"/>
    <w:rsid w:val="002A383D"/>
    <w:rsid w:val="002A5E6A"/>
    <w:rsid w:val="002D0C4D"/>
    <w:rsid w:val="002D3125"/>
    <w:rsid w:val="002F6F13"/>
    <w:rsid w:val="00303C61"/>
    <w:rsid w:val="0030469E"/>
    <w:rsid w:val="00321939"/>
    <w:rsid w:val="00323FD2"/>
    <w:rsid w:val="00325D1C"/>
    <w:rsid w:val="00334E59"/>
    <w:rsid w:val="00335BDC"/>
    <w:rsid w:val="0035009C"/>
    <w:rsid w:val="00362343"/>
    <w:rsid w:val="00363D4E"/>
    <w:rsid w:val="00374B07"/>
    <w:rsid w:val="003934F2"/>
    <w:rsid w:val="0039479C"/>
    <w:rsid w:val="00395066"/>
    <w:rsid w:val="003A001A"/>
    <w:rsid w:val="003A5397"/>
    <w:rsid w:val="003B43B5"/>
    <w:rsid w:val="003D4282"/>
    <w:rsid w:val="003D7E12"/>
    <w:rsid w:val="003E2783"/>
    <w:rsid w:val="003F190E"/>
    <w:rsid w:val="003F7A9A"/>
    <w:rsid w:val="003F7EC3"/>
    <w:rsid w:val="00401AE4"/>
    <w:rsid w:val="00402FA8"/>
    <w:rsid w:val="00414BB5"/>
    <w:rsid w:val="004163FC"/>
    <w:rsid w:val="0042155D"/>
    <w:rsid w:val="004321BD"/>
    <w:rsid w:val="00433D7F"/>
    <w:rsid w:val="004605F2"/>
    <w:rsid w:val="00461102"/>
    <w:rsid w:val="00465B8B"/>
    <w:rsid w:val="00480229"/>
    <w:rsid w:val="00482044"/>
    <w:rsid w:val="00486BF9"/>
    <w:rsid w:val="004927A9"/>
    <w:rsid w:val="004A2537"/>
    <w:rsid w:val="004A38D0"/>
    <w:rsid w:val="004B077B"/>
    <w:rsid w:val="004C7A28"/>
    <w:rsid w:val="004D465C"/>
    <w:rsid w:val="004E0F3F"/>
    <w:rsid w:val="004E74B6"/>
    <w:rsid w:val="004F4A3E"/>
    <w:rsid w:val="004F7453"/>
    <w:rsid w:val="00507AFE"/>
    <w:rsid w:val="005110DD"/>
    <w:rsid w:val="00511527"/>
    <w:rsid w:val="00511749"/>
    <w:rsid w:val="00512BF7"/>
    <w:rsid w:val="00525904"/>
    <w:rsid w:val="0053199D"/>
    <w:rsid w:val="0053266B"/>
    <w:rsid w:val="00537AA2"/>
    <w:rsid w:val="00540735"/>
    <w:rsid w:val="0054355E"/>
    <w:rsid w:val="005435BF"/>
    <w:rsid w:val="0054499A"/>
    <w:rsid w:val="0055730F"/>
    <w:rsid w:val="005820CC"/>
    <w:rsid w:val="00590A12"/>
    <w:rsid w:val="00590B1A"/>
    <w:rsid w:val="005C1A8F"/>
    <w:rsid w:val="005C3E30"/>
    <w:rsid w:val="005C62AB"/>
    <w:rsid w:val="005D35D5"/>
    <w:rsid w:val="005E3488"/>
    <w:rsid w:val="005E441D"/>
    <w:rsid w:val="00607F8C"/>
    <w:rsid w:val="00632B78"/>
    <w:rsid w:val="00636ECD"/>
    <w:rsid w:val="00641B61"/>
    <w:rsid w:val="00655078"/>
    <w:rsid w:val="00655886"/>
    <w:rsid w:val="00657446"/>
    <w:rsid w:val="00663E39"/>
    <w:rsid w:val="00665868"/>
    <w:rsid w:val="00666139"/>
    <w:rsid w:val="0067150A"/>
    <w:rsid w:val="0067382D"/>
    <w:rsid w:val="006869F9"/>
    <w:rsid w:val="006A142C"/>
    <w:rsid w:val="006A1D14"/>
    <w:rsid w:val="006B19EE"/>
    <w:rsid w:val="006F134B"/>
    <w:rsid w:val="006F441D"/>
    <w:rsid w:val="006F60CB"/>
    <w:rsid w:val="00702768"/>
    <w:rsid w:val="00703629"/>
    <w:rsid w:val="0073627C"/>
    <w:rsid w:val="00736368"/>
    <w:rsid w:val="0074405E"/>
    <w:rsid w:val="0075608E"/>
    <w:rsid w:val="0076515E"/>
    <w:rsid w:val="00775855"/>
    <w:rsid w:val="00776017"/>
    <w:rsid w:val="007841D0"/>
    <w:rsid w:val="00787A6F"/>
    <w:rsid w:val="0079712B"/>
    <w:rsid w:val="007A51F5"/>
    <w:rsid w:val="007A7ABC"/>
    <w:rsid w:val="007B13EC"/>
    <w:rsid w:val="007B280B"/>
    <w:rsid w:val="007C2754"/>
    <w:rsid w:val="007D0CE3"/>
    <w:rsid w:val="007D5203"/>
    <w:rsid w:val="007D6A69"/>
    <w:rsid w:val="007D74F9"/>
    <w:rsid w:val="007E65FE"/>
    <w:rsid w:val="00801FEF"/>
    <w:rsid w:val="0080472B"/>
    <w:rsid w:val="008079A2"/>
    <w:rsid w:val="008115ED"/>
    <w:rsid w:val="00811D4A"/>
    <w:rsid w:val="00816FF0"/>
    <w:rsid w:val="00817766"/>
    <w:rsid w:val="0084209D"/>
    <w:rsid w:val="00845B3A"/>
    <w:rsid w:val="00846E47"/>
    <w:rsid w:val="0085483E"/>
    <w:rsid w:val="008548A4"/>
    <w:rsid w:val="00862F4E"/>
    <w:rsid w:val="008766C9"/>
    <w:rsid w:val="008772AC"/>
    <w:rsid w:val="00877D0D"/>
    <w:rsid w:val="00882052"/>
    <w:rsid w:val="0088464F"/>
    <w:rsid w:val="008A007B"/>
    <w:rsid w:val="008A32AD"/>
    <w:rsid w:val="008A629B"/>
    <w:rsid w:val="008C00B9"/>
    <w:rsid w:val="008C069C"/>
    <w:rsid w:val="008C1379"/>
    <w:rsid w:val="008C29B1"/>
    <w:rsid w:val="008D107F"/>
    <w:rsid w:val="008D3D49"/>
    <w:rsid w:val="008E205C"/>
    <w:rsid w:val="00903A7D"/>
    <w:rsid w:val="009077F7"/>
    <w:rsid w:val="00934CF8"/>
    <w:rsid w:val="00935C25"/>
    <w:rsid w:val="00941D6A"/>
    <w:rsid w:val="0094737C"/>
    <w:rsid w:val="00960455"/>
    <w:rsid w:val="00972910"/>
    <w:rsid w:val="009801AA"/>
    <w:rsid w:val="00997F77"/>
    <w:rsid w:val="009A1052"/>
    <w:rsid w:val="009A6B19"/>
    <w:rsid w:val="009B10A0"/>
    <w:rsid w:val="009C358D"/>
    <w:rsid w:val="009C5ECB"/>
    <w:rsid w:val="009D2423"/>
    <w:rsid w:val="009D27DB"/>
    <w:rsid w:val="009E0439"/>
    <w:rsid w:val="009E782F"/>
    <w:rsid w:val="009F219D"/>
    <w:rsid w:val="00A034FC"/>
    <w:rsid w:val="00A048D4"/>
    <w:rsid w:val="00A04E2E"/>
    <w:rsid w:val="00A17467"/>
    <w:rsid w:val="00A30C6C"/>
    <w:rsid w:val="00A419BB"/>
    <w:rsid w:val="00A4217A"/>
    <w:rsid w:val="00A50571"/>
    <w:rsid w:val="00A549EB"/>
    <w:rsid w:val="00A54AA6"/>
    <w:rsid w:val="00A77A36"/>
    <w:rsid w:val="00AA5DF0"/>
    <w:rsid w:val="00AB2893"/>
    <w:rsid w:val="00AB5383"/>
    <w:rsid w:val="00AB555E"/>
    <w:rsid w:val="00AC32BE"/>
    <w:rsid w:val="00AC51E7"/>
    <w:rsid w:val="00AE0B10"/>
    <w:rsid w:val="00AE51EE"/>
    <w:rsid w:val="00AF14D3"/>
    <w:rsid w:val="00AF4058"/>
    <w:rsid w:val="00B042B5"/>
    <w:rsid w:val="00B210E7"/>
    <w:rsid w:val="00B4115A"/>
    <w:rsid w:val="00B42646"/>
    <w:rsid w:val="00B73C54"/>
    <w:rsid w:val="00B7474E"/>
    <w:rsid w:val="00B95D04"/>
    <w:rsid w:val="00BA6AD8"/>
    <w:rsid w:val="00BB4D36"/>
    <w:rsid w:val="00BC519B"/>
    <w:rsid w:val="00BE3CE6"/>
    <w:rsid w:val="00C035D5"/>
    <w:rsid w:val="00C4090A"/>
    <w:rsid w:val="00C42493"/>
    <w:rsid w:val="00C4417C"/>
    <w:rsid w:val="00C5432E"/>
    <w:rsid w:val="00C57373"/>
    <w:rsid w:val="00C578D8"/>
    <w:rsid w:val="00C66EE9"/>
    <w:rsid w:val="00C84339"/>
    <w:rsid w:val="00C8596C"/>
    <w:rsid w:val="00CA5B75"/>
    <w:rsid w:val="00CA5BEF"/>
    <w:rsid w:val="00CB67A6"/>
    <w:rsid w:val="00CD13A2"/>
    <w:rsid w:val="00CD1B9C"/>
    <w:rsid w:val="00CD2793"/>
    <w:rsid w:val="00CD33A8"/>
    <w:rsid w:val="00CD5F18"/>
    <w:rsid w:val="00CE055D"/>
    <w:rsid w:val="00CE475B"/>
    <w:rsid w:val="00CF4866"/>
    <w:rsid w:val="00D071F4"/>
    <w:rsid w:val="00D16AC7"/>
    <w:rsid w:val="00D240A9"/>
    <w:rsid w:val="00D52BE0"/>
    <w:rsid w:val="00D536C4"/>
    <w:rsid w:val="00D71E3B"/>
    <w:rsid w:val="00D73355"/>
    <w:rsid w:val="00D80C41"/>
    <w:rsid w:val="00D83D48"/>
    <w:rsid w:val="00D929DF"/>
    <w:rsid w:val="00DA16F2"/>
    <w:rsid w:val="00DB0463"/>
    <w:rsid w:val="00DB17CE"/>
    <w:rsid w:val="00DB4AE3"/>
    <w:rsid w:val="00DB7DAB"/>
    <w:rsid w:val="00DE2A32"/>
    <w:rsid w:val="00DF09AD"/>
    <w:rsid w:val="00DF1388"/>
    <w:rsid w:val="00E0300A"/>
    <w:rsid w:val="00E03275"/>
    <w:rsid w:val="00E1092A"/>
    <w:rsid w:val="00E24657"/>
    <w:rsid w:val="00E25B99"/>
    <w:rsid w:val="00E27113"/>
    <w:rsid w:val="00E30CCB"/>
    <w:rsid w:val="00E56126"/>
    <w:rsid w:val="00E569BB"/>
    <w:rsid w:val="00E66070"/>
    <w:rsid w:val="00E719FC"/>
    <w:rsid w:val="00E72215"/>
    <w:rsid w:val="00E962EC"/>
    <w:rsid w:val="00E96313"/>
    <w:rsid w:val="00EA1CA4"/>
    <w:rsid w:val="00EA523B"/>
    <w:rsid w:val="00EC37C2"/>
    <w:rsid w:val="00ED037C"/>
    <w:rsid w:val="00EE199B"/>
    <w:rsid w:val="00EE2BD3"/>
    <w:rsid w:val="00EF257F"/>
    <w:rsid w:val="00F06403"/>
    <w:rsid w:val="00F231D5"/>
    <w:rsid w:val="00F6056D"/>
    <w:rsid w:val="00F6796C"/>
    <w:rsid w:val="00F84556"/>
    <w:rsid w:val="00F905F6"/>
    <w:rsid w:val="00FB0A0B"/>
    <w:rsid w:val="00FB5C43"/>
    <w:rsid w:val="00FB7B67"/>
    <w:rsid w:val="00FC3083"/>
    <w:rsid w:val="00FC5B01"/>
    <w:rsid w:val="00FD5BFF"/>
    <w:rsid w:val="00FD65DA"/>
    <w:rsid w:val="00FF16AF"/>
    <w:rsid w:val="00FF580F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46158"/>
  <w15:docId w15:val="{CABD539A-2E21-4918-AB7D-DA73D2F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3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0A93-23CD-4146-BA40-5F0BB5CC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Fleming, Lauren</dc:creator>
  <cp:lastModifiedBy>Cara Chambers</cp:lastModifiedBy>
  <cp:revision>74</cp:revision>
  <cp:lastPrinted>2018-04-12T10:21:00Z</cp:lastPrinted>
  <dcterms:created xsi:type="dcterms:W3CDTF">2024-08-20T16:19:00Z</dcterms:created>
  <dcterms:modified xsi:type="dcterms:W3CDTF">2024-09-18T10:58:00Z</dcterms:modified>
</cp:coreProperties>
</file>