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206D6" w:rsidRDefault="005206D6" w:rsidP="00AF1AAE">
      <w:pPr>
        <w:pStyle w:val="Heading1"/>
        <w:jc w:val="left"/>
      </w:pPr>
    </w:p>
    <w:p w14:paraId="58A7BC16" w14:textId="593C34A2" w:rsidR="00892B55" w:rsidRDefault="00892B55">
      <w:pPr>
        <w:pStyle w:val="Heading1"/>
      </w:pPr>
      <w:r>
        <w:t xml:space="preserve">Role Profile:  </w:t>
      </w:r>
      <w:r w:rsidR="00AF1AAE">
        <w:t xml:space="preserve">Regional Sales Manager </w:t>
      </w:r>
      <w:r w:rsidR="00603C0F">
        <w:t>–</w:t>
      </w:r>
      <w:r w:rsidR="00AF1AAE">
        <w:t xml:space="preserve"> </w:t>
      </w:r>
      <w:r w:rsidR="001E531A">
        <w:t>TNI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3543"/>
        <w:gridCol w:w="1135"/>
        <w:gridCol w:w="4252"/>
      </w:tblGrid>
      <w:tr w:rsidR="00892B55" w14:paraId="67AAB6B0" w14:textId="77777777" w:rsidTr="676DD593">
        <w:trPr>
          <w:cantSplit/>
          <w:trHeight w:val="300"/>
        </w:trPr>
        <w:tc>
          <w:tcPr>
            <w:tcW w:w="5103" w:type="dxa"/>
            <w:vAlign w:val="center"/>
          </w:tcPr>
          <w:p w14:paraId="69F64130" w14:textId="079A21F6" w:rsidR="00892B55" w:rsidRDefault="00892B55" w:rsidP="00AF259D">
            <w:pPr>
              <w:pStyle w:val="Subtitle"/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Job Title:  </w:t>
            </w:r>
            <w:r w:rsidR="00AF1AAE">
              <w:rPr>
                <w:rFonts w:ascii="Verdana" w:hAnsi="Verdana"/>
                <w:sz w:val="18"/>
              </w:rPr>
              <w:t xml:space="preserve">Regional Sales Manager </w:t>
            </w:r>
            <w:r w:rsidR="00AF259D">
              <w:rPr>
                <w:rFonts w:ascii="Verdana" w:hAnsi="Verdana"/>
                <w:sz w:val="18"/>
              </w:rPr>
              <w:t>–</w:t>
            </w:r>
            <w:r w:rsidR="00AF1AAE">
              <w:rPr>
                <w:rFonts w:ascii="Verdana" w:hAnsi="Verdana"/>
                <w:sz w:val="18"/>
              </w:rPr>
              <w:t xml:space="preserve"> </w:t>
            </w:r>
            <w:r w:rsidR="00FF7FEA">
              <w:rPr>
                <w:rFonts w:ascii="Verdana" w:hAnsi="Verdana"/>
                <w:sz w:val="18"/>
              </w:rPr>
              <w:t>Tennents NI</w:t>
            </w:r>
            <w:r w:rsidR="00AF259D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14:paraId="66F7EB17" w14:textId="77777777" w:rsidR="00892B55" w:rsidRDefault="00892B55">
            <w:pPr>
              <w:spacing w:before="60" w:after="60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 xml:space="preserve">Job Holder: </w:t>
            </w:r>
            <w:r w:rsidR="00724D66">
              <w:rPr>
                <w:rFonts w:ascii="Verdana" w:hAnsi="Verdana" w:cs="Arial"/>
                <w:b/>
                <w:bCs/>
                <w:sz w:val="18"/>
              </w:rPr>
              <w:t>tbc</w:t>
            </w:r>
          </w:p>
        </w:tc>
        <w:tc>
          <w:tcPr>
            <w:tcW w:w="5387" w:type="dxa"/>
            <w:gridSpan w:val="2"/>
            <w:vAlign w:val="center"/>
          </w:tcPr>
          <w:p w14:paraId="19006618" w14:textId="77777777" w:rsidR="00892B55" w:rsidRDefault="00892B55" w:rsidP="00AF1AAE">
            <w:pPr>
              <w:spacing w:before="60" w:after="60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 xml:space="preserve">Reporting to: </w:t>
            </w:r>
            <w:r w:rsidR="00AF1AAE">
              <w:rPr>
                <w:rFonts w:ascii="Verdana" w:hAnsi="Verdana" w:cs="Arial"/>
                <w:b/>
                <w:bCs/>
                <w:sz w:val="18"/>
              </w:rPr>
              <w:t>Sales Director</w:t>
            </w:r>
            <w:r w:rsidR="00813B30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</w:p>
        </w:tc>
      </w:tr>
      <w:tr w:rsidR="00892B55" w14:paraId="6C5532A8" w14:textId="77777777" w:rsidTr="676DD593">
        <w:trPr>
          <w:cantSplit/>
          <w:trHeight w:val="300"/>
        </w:trPr>
        <w:tc>
          <w:tcPr>
            <w:tcW w:w="15593" w:type="dxa"/>
            <w:gridSpan w:val="5"/>
          </w:tcPr>
          <w:p w14:paraId="4AE39209" w14:textId="7210369B" w:rsidR="00892B55" w:rsidRDefault="00892B55" w:rsidP="00603C0F">
            <w:pPr>
              <w:spacing w:before="60" w:after="60"/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</w:rPr>
              <w:t>Purpose</w:t>
            </w:r>
            <w:r>
              <w:rPr>
                <w:rFonts w:ascii="Verdana" w:hAnsi="Verdana"/>
                <w:sz w:val="18"/>
              </w:rPr>
              <w:t xml:space="preserve">: </w:t>
            </w:r>
            <w:r w:rsidR="00AF259D">
              <w:rPr>
                <w:rFonts w:ascii="Verdana" w:hAnsi="Verdana"/>
                <w:sz w:val="18"/>
              </w:rPr>
              <w:t>To Lead, Manage and continually develop a structured team of</w:t>
            </w:r>
            <w:r w:rsidR="001E531A">
              <w:rPr>
                <w:rFonts w:ascii="Verdana" w:hAnsi="Verdana"/>
                <w:sz w:val="18"/>
              </w:rPr>
              <w:t xml:space="preserve"> 4</w:t>
            </w:r>
            <w:r w:rsidR="00AF259D">
              <w:rPr>
                <w:rFonts w:ascii="Verdana" w:hAnsi="Verdana"/>
                <w:sz w:val="18"/>
              </w:rPr>
              <w:t xml:space="preserve"> Sales Reps to ensure all KPI’s are achieved, full team and individual</w:t>
            </w:r>
            <w:r w:rsidR="00603C0F">
              <w:rPr>
                <w:rFonts w:ascii="Verdana" w:hAnsi="Verdana"/>
                <w:sz w:val="18"/>
              </w:rPr>
              <w:t xml:space="preserve"> </w:t>
            </w:r>
            <w:r w:rsidR="00AF259D">
              <w:rPr>
                <w:rFonts w:ascii="Verdana" w:hAnsi="Verdana"/>
                <w:sz w:val="18"/>
              </w:rPr>
              <w:t xml:space="preserve">potential is </w:t>
            </w:r>
            <w:r w:rsidR="00603C0F">
              <w:rPr>
                <w:rFonts w:ascii="Verdana" w:hAnsi="Verdana"/>
                <w:sz w:val="18"/>
              </w:rPr>
              <w:t>realised</w:t>
            </w:r>
          </w:p>
        </w:tc>
      </w:tr>
      <w:tr w:rsidR="00892B55" w14:paraId="52B1351E" w14:textId="77777777" w:rsidTr="676DD593">
        <w:trPr>
          <w:cantSplit/>
          <w:trHeight w:val="300"/>
        </w:trPr>
        <w:tc>
          <w:tcPr>
            <w:tcW w:w="6663" w:type="dxa"/>
            <w:gridSpan w:val="2"/>
          </w:tcPr>
          <w:p w14:paraId="04D09013" w14:textId="77777777" w:rsidR="00892B55" w:rsidRDefault="00892B55">
            <w:pPr>
              <w:pStyle w:val="Heading2"/>
              <w:spacing w:before="60" w:after="60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Key Result Areas</w:t>
            </w:r>
          </w:p>
        </w:tc>
        <w:tc>
          <w:tcPr>
            <w:tcW w:w="4678" w:type="dxa"/>
            <w:gridSpan w:val="2"/>
          </w:tcPr>
          <w:p w14:paraId="631579D7" w14:textId="77777777" w:rsidR="00892B55" w:rsidRDefault="00892B55">
            <w:pPr>
              <w:pStyle w:val="Heading2"/>
              <w:spacing w:before="60" w:after="60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Key Performance Indicators</w:t>
            </w:r>
          </w:p>
        </w:tc>
        <w:tc>
          <w:tcPr>
            <w:tcW w:w="4252" w:type="dxa"/>
          </w:tcPr>
          <w:p w14:paraId="7A1F23C1" w14:textId="77777777" w:rsidR="00892B55" w:rsidRDefault="00892B55">
            <w:pPr>
              <w:pStyle w:val="Heading2"/>
              <w:spacing w:before="60" w:after="60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Skills &amp; Experience</w:t>
            </w:r>
          </w:p>
        </w:tc>
      </w:tr>
      <w:tr w:rsidR="00892B55" w14:paraId="6AB2B71C" w14:textId="77777777" w:rsidTr="676DD593">
        <w:trPr>
          <w:cantSplit/>
          <w:trHeight w:val="300"/>
        </w:trPr>
        <w:tc>
          <w:tcPr>
            <w:tcW w:w="6663" w:type="dxa"/>
            <w:gridSpan w:val="2"/>
          </w:tcPr>
          <w:p w14:paraId="4CCF7EE9" w14:textId="21813C60" w:rsidR="00892B55" w:rsidRPr="00446FB8" w:rsidRDefault="00892B55" w:rsidP="00190D52">
            <w:pPr>
              <w:numPr>
                <w:ilvl w:val="0"/>
                <w:numId w:val="11"/>
              </w:numPr>
              <w:spacing w:before="40" w:after="40"/>
              <w:rPr>
                <w:rFonts w:ascii="Verdana" w:hAnsi="Verdana"/>
                <w:sz w:val="18"/>
              </w:rPr>
            </w:pPr>
            <w:r w:rsidRPr="00446FB8">
              <w:rPr>
                <w:rFonts w:ascii="Verdana" w:hAnsi="Verdana"/>
                <w:sz w:val="18"/>
              </w:rPr>
              <w:t xml:space="preserve">As a member of the Commercial Management Team, contribute to the development of the </w:t>
            </w:r>
            <w:r w:rsidR="00FF7FEA" w:rsidRPr="00446FB8">
              <w:rPr>
                <w:rFonts w:ascii="Verdana" w:hAnsi="Verdana"/>
                <w:sz w:val="18"/>
              </w:rPr>
              <w:t>TNI</w:t>
            </w:r>
            <w:r w:rsidRPr="00446FB8">
              <w:rPr>
                <w:rFonts w:ascii="Verdana" w:hAnsi="Verdana"/>
                <w:sz w:val="18"/>
              </w:rPr>
              <w:t xml:space="preserve"> Sales strategy to maintain and develop on-trade sales opportuni</w:t>
            </w:r>
            <w:r w:rsidR="00813B30" w:rsidRPr="00446FB8">
              <w:rPr>
                <w:rFonts w:ascii="Verdana" w:hAnsi="Verdana"/>
                <w:sz w:val="18"/>
              </w:rPr>
              <w:t xml:space="preserve">ties and </w:t>
            </w:r>
            <w:r w:rsidR="00AF259D" w:rsidRPr="00446FB8">
              <w:rPr>
                <w:rFonts w:ascii="Verdana" w:hAnsi="Verdana"/>
                <w:sz w:val="18"/>
              </w:rPr>
              <w:t xml:space="preserve">increase distribution &amp; </w:t>
            </w:r>
            <w:r w:rsidR="00813B30" w:rsidRPr="00446FB8">
              <w:rPr>
                <w:rFonts w:ascii="Verdana" w:hAnsi="Verdana"/>
                <w:sz w:val="18"/>
              </w:rPr>
              <w:t xml:space="preserve">profitability for the </w:t>
            </w:r>
            <w:r w:rsidR="003D7969" w:rsidRPr="00446FB8">
              <w:rPr>
                <w:rFonts w:ascii="Verdana" w:hAnsi="Verdana"/>
                <w:sz w:val="18"/>
              </w:rPr>
              <w:t xml:space="preserve">beer, </w:t>
            </w:r>
            <w:r w:rsidR="00813B30" w:rsidRPr="00446FB8">
              <w:rPr>
                <w:rFonts w:ascii="Verdana" w:hAnsi="Verdana"/>
                <w:sz w:val="18"/>
              </w:rPr>
              <w:t xml:space="preserve">cider and </w:t>
            </w:r>
            <w:r w:rsidR="003D7969" w:rsidRPr="00446FB8">
              <w:rPr>
                <w:rFonts w:ascii="Verdana" w:hAnsi="Verdana"/>
                <w:sz w:val="18"/>
              </w:rPr>
              <w:t>wine</w:t>
            </w:r>
            <w:r w:rsidR="00813B30" w:rsidRPr="00446FB8">
              <w:rPr>
                <w:rFonts w:ascii="Verdana" w:hAnsi="Verdana"/>
                <w:sz w:val="18"/>
              </w:rPr>
              <w:t xml:space="preserve"> portfolio</w:t>
            </w:r>
            <w:r w:rsidR="00AF259D" w:rsidRPr="00446FB8">
              <w:rPr>
                <w:rFonts w:ascii="Verdana" w:hAnsi="Verdana"/>
                <w:sz w:val="18"/>
              </w:rPr>
              <w:t>.</w:t>
            </w:r>
          </w:p>
          <w:p w14:paraId="5BC30482" w14:textId="77777777" w:rsidR="000039F1" w:rsidRPr="00446FB8" w:rsidRDefault="000039F1" w:rsidP="000039F1">
            <w:pPr>
              <w:numPr>
                <w:ilvl w:val="0"/>
                <w:numId w:val="11"/>
              </w:numPr>
              <w:spacing w:before="40" w:after="40"/>
              <w:rPr>
                <w:rFonts w:ascii="Verdana" w:hAnsi="Verdana"/>
                <w:sz w:val="18"/>
              </w:rPr>
            </w:pPr>
            <w:r w:rsidRPr="00446FB8">
              <w:rPr>
                <w:rFonts w:ascii="Verdana" w:hAnsi="Verdana"/>
                <w:sz w:val="18"/>
              </w:rPr>
              <w:t>Lead, monitor and develop the Area Sales and Commercial Account teams to ensure competent and capable resources with the ability to develop and maximise quality new business volumes.</w:t>
            </w:r>
          </w:p>
          <w:p w14:paraId="6390CC96" w14:textId="77777777" w:rsidR="000039F1" w:rsidRPr="00446FB8" w:rsidRDefault="000039F1" w:rsidP="000039F1">
            <w:pPr>
              <w:numPr>
                <w:ilvl w:val="0"/>
                <w:numId w:val="11"/>
              </w:numPr>
              <w:spacing w:before="40" w:after="40"/>
              <w:rPr>
                <w:rFonts w:ascii="Verdana" w:hAnsi="Verdana"/>
                <w:sz w:val="18"/>
              </w:rPr>
            </w:pPr>
            <w:r w:rsidRPr="00446FB8">
              <w:rPr>
                <w:rFonts w:ascii="Verdana" w:hAnsi="Verdana"/>
                <w:sz w:val="18"/>
              </w:rPr>
              <w:t xml:space="preserve">Ensure the loan book return is maximised through effective trade lending and targeted pipeline conversion. </w:t>
            </w:r>
          </w:p>
          <w:p w14:paraId="6E799A1F" w14:textId="77777777" w:rsidR="00892B55" w:rsidRPr="00446FB8" w:rsidRDefault="00892B55" w:rsidP="00190D52">
            <w:pPr>
              <w:numPr>
                <w:ilvl w:val="0"/>
                <w:numId w:val="11"/>
              </w:numPr>
              <w:spacing w:before="40" w:after="40"/>
              <w:rPr>
                <w:rFonts w:ascii="Verdana" w:hAnsi="Verdana"/>
                <w:sz w:val="18"/>
              </w:rPr>
            </w:pPr>
            <w:r w:rsidRPr="00446FB8">
              <w:rPr>
                <w:rFonts w:ascii="Verdana" w:hAnsi="Verdana"/>
                <w:sz w:val="18"/>
              </w:rPr>
              <w:t>Manage the development and implementation of a commercial sales plan for the defined region ensuring delivery of key agreed volume and margin targets aligned to the Commercial and Company strategic direction.</w:t>
            </w:r>
          </w:p>
          <w:p w14:paraId="060EDDBB" w14:textId="1AC21F6E" w:rsidR="00892B55" w:rsidRPr="00446FB8" w:rsidRDefault="00892B55" w:rsidP="00190D52">
            <w:pPr>
              <w:numPr>
                <w:ilvl w:val="0"/>
                <w:numId w:val="11"/>
              </w:numPr>
              <w:spacing w:before="40" w:after="40"/>
              <w:rPr>
                <w:rFonts w:ascii="Verdana" w:hAnsi="Verdana"/>
                <w:sz w:val="18"/>
              </w:rPr>
            </w:pPr>
            <w:r w:rsidRPr="00446FB8">
              <w:rPr>
                <w:rFonts w:ascii="Verdana" w:hAnsi="Verdana"/>
                <w:sz w:val="18"/>
              </w:rPr>
              <w:t>Drive the management and monitoring of the Customer Based management system, proactively focusing sales efforts on key potential customers to optimise sales opportunities and growth of business</w:t>
            </w:r>
            <w:r w:rsidR="0030574D" w:rsidRPr="00446FB8">
              <w:rPr>
                <w:rFonts w:ascii="Verdana" w:hAnsi="Verdana"/>
                <w:sz w:val="18"/>
              </w:rPr>
              <w:t xml:space="preserve"> ensuring adherence to journey plans</w:t>
            </w:r>
            <w:r w:rsidR="00D20FC1" w:rsidRPr="00446FB8">
              <w:rPr>
                <w:rFonts w:ascii="Verdana" w:hAnsi="Verdana"/>
                <w:sz w:val="18"/>
              </w:rPr>
              <w:t>.</w:t>
            </w:r>
          </w:p>
          <w:p w14:paraId="19C43EED" w14:textId="77777777" w:rsidR="00892B55" w:rsidRPr="00446FB8" w:rsidRDefault="00892B55" w:rsidP="00190D52">
            <w:pPr>
              <w:numPr>
                <w:ilvl w:val="0"/>
                <w:numId w:val="11"/>
              </w:numPr>
              <w:spacing w:before="40" w:after="40"/>
              <w:rPr>
                <w:rFonts w:ascii="Verdana" w:hAnsi="Verdana"/>
                <w:sz w:val="18"/>
              </w:rPr>
            </w:pPr>
            <w:r w:rsidRPr="00446FB8">
              <w:rPr>
                <w:rFonts w:ascii="Verdana" w:hAnsi="Verdana"/>
                <w:sz w:val="18"/>
              </w:rPr>
              <w:t>Identify, recommend and drive the implementation of key commercial business initiatives to increase sales opportunities and optimise profit growth</w:t>
            </w:r>
          </w:p>
          <w:p w14:paraId="704DCA8C" w14:textId="77777777" w:rsidR="00892B55" w:rsidRPr="00446FB8" w:rsidRDefault="00892B55" w:rsidP="00190D52">
            <w:pPr>
              <w:numPr>
                <w:ilvl w:val="0"/>
                <w:numId w:val="11"/>
              </w:numPr>
              <w:spacing w:before="40" w:after="40"/>
              <w:rPr>
                <w:rFonts w:ascii="Verdana" w:hAnsi="Verdana"/>
                <w:sz w:val="18"/>
              </w:rPr>
            </w:pPr>
            <w:r w:rsidRPr="00446FB8">
              <w:rPr>
                <w:rFonts w:ascii="Verdana" w:hAnsi="Verdana"/>
                <w:sz w:val="18"/>
              </w:rPr>
              <w:t>Define, manage and monitor regional sales and promotional budget costs and overheads.</w:t>
            </w:r>
          </w:p>
          <w:p w14:paraId="64C9C895" w14:textId="77777777" w:rsidR="00892B55" w:rsidRPr="00446FB8" w:rsidRDefault="00892B55" w:rsidP="00190D52">
            <w:pPr>
              <w:numPr>
                <w:ilvl w:val="0"/>
                <w:numId w:val="11"/>
              </w:numPr>
              <w:spacing w:before="40" w:after="40"/>
              <w:rPr>
                <w:rFonts w:ascii="Verdana" w:hAnsi="Verdana"/>
                <w:sz w:val="18"/>
              </w:rPr>
            </w:pPr>
            <w:r w:rsidRPr="00446FB8">
              <w:rPr>
                <w:rFonts w:ascii="Verdana" w:hAnsi="Verdana"/>
                <w:sz w:val="18"/>
              </w:rPr>
              <w:t>Establish, agree and monitor individual and regional activity and performance measures/standards to optimise sales and performance in line with annual targets.</w:t>
            </w:r>
          </w:p>
          <w:p w14:paraId="18059F6E" w14:textId="77777777" w:rsidR="00892B55" w:rsidRPr="00446FB8" w:rsidRDefault="00892B55" w:rsidP="00190D52">
            <w:pPr>
              <w:numPr>
                <w:ilvl w:val="0"/>
                <w:numId w:val="11"/>
              </w:numPr>
              <w:spacing w:before="40" w:after="40"/>
              <w:rPr>
                <w:rFonts w:ascii="Verdana" w:hAnsi="Verdana"/>
                <w:sz w:val="18"/>
              </w:rPr>
            </w:pPr>
            <w:r w:rsidRPr="00446FB8">
              <w:rPr>
                <w:rFonts w:ascii="Verdana" w:hAnsi="Verdana"/>
                <w:sz w:val="18"/>
              </w:rPr>
              <w:t>Lead, monitor and develop the Regional Sales Team to ensure competent and capable resources with the ability to develop and maximise quality new business volumes.</w:t>
            </w:r>
          </w:p>
          <w:p w14:paraId="1844F516" w14:textId="3C2E95EB" w:rsidR="00892B55" w:rsidRPr="00446FB8" w:rsidRDefault="001A1FEE" w:rsidP="00446FB8">
            <w:pPr>
              <w:numPr>
                <w:ilvl w:val="0"/>
                <w:numId w:val="11"/>
              </w:numPr>
              <w:spacing w:before="40" w:after="40"/>
              <w:rPr>
                <w:rFonts w:ascii="Verdana" w:hAnsi="Verdana"/>
                <w:sz w:val="18"/>
              </w:rPr>
            </w:pPr>
            <w:r w:rsidRPr="00446FB8">
              <w:rPr>
                <w:rFonts w:ascii="Verdana" w:hAnsi="Verdana"/>
                <w:sz w:val="18"/>
              </w:rPr>
              <w:t>Develop and consolidate highly effective business relationships with key on-trade representative groups and key on-trade accounts to enhance product recognition, optimise sales opportunities and negotiate with key large account deals.</w:t>
            </w:r>
          </w:p>
        </w:tc>
        <w:tc>
          <w:tcPr>
            <w:tcW w:w="4678" w:type="dxa"/>
            <w:gridSpan w:val="2"/>
          </w:tcPr>
          <w:p w14:paraId="78CAEC45" w14:textId="77777777" w:rsidR="00892B55" w:rsidRDefault="00892B55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Satisfaction </w:t>
            </w:r>
            <w:r w:rsidR="00AF1AAE">
              <w:rPr>
                <w:rFonts w:ascii="Verdana" w:hAnsi="Verdana"/>
                <w:sz w:val="18"/>
              </w:rPr>
              <w:t>of Sales</w:t>
            </w:r>
            <w:r>
              <w:rPr>
                <w:rFonts w:ascii="Verdana" w:hAnsi="Verdana"/>
                <w:sz w:val="18"/>
              </w:rPr>
              <w:t xml:space="preserve"> Director in terms of:</w:t>
            </w:r>
          </w:p>
          <w:p w14:paraId="651F8314" w14:textId="77777777" w:rsidR="00892B55" w:rsidRDefault="00892B55">
            <w:pPr>
              <w:numPr>
                <w:ilvl w:val="1"/>
                <w:numId w:val="3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Achievement of:</w:t>
            </w:r>
          </w:p>
          <w:p w14:paraId="560AD758" w14:textId="77777777" w:rsidR="00892B55" w:rsidRDefault="00813B30">
            <w:pPr>
              <w:numPr>
                <w:ilvl w:val="2"/>
                <w:numId w:val="3"/>
              </w:numPr>
              <w:tabs>
                <w:tab w:val="num" w:pos="1451"/>
              </w:tabs>
              <w:ind w:hanging="11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EBIT</w:t>
            </w:r>
          </w:p>
          <w:p w14:paraId="51E33119" w14:textId="77777777" w:rsidR="00892B55" w:rsidRDefault="00813B30">
            <w:pPr>
              <w:numPr>
                <w:ilvl w:val="2"/>
                <w:numId w:val="3"/>
              </w:numPr>
              <w:tabs>
                <w:tab w:val="num" w:pos="1451"/>
              </w:tabs>
              <w:ind w:hanging="11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Business Volumes</w:t>
            </w:r>
          </w:p>
          <w:p w14:paraId="6FF61223" w14:textId="77777777" w:rsidR="00892B55" w:rsidRDefault="00892B55">
            <w:pPr>
              <w:numPr>
                <w:ilvl w:val="2"/>
                <w:numId w:val="3"/>
              </w:numPr>
              <w:tabs>
                <w:tab w:val="num" w:pos="1451"/>
              </w:tabs>
              <w:ind w:hanging="11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Achievement of key targets</w:t>
            </w:r>
          </w:p>
          <w:p w14:paraId="7E52924B" w14:textId="77777777" w:rsidR="00892B55" w:rsidRDefault="00892B55">
            <w:pPr>
              <w:numPr>
                <w:ilvl w:val="1"/>
                <w:numId w:val="3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Business Development and initiatives</w:t>
            </w:r>
          </w:p>
          <w:p w14:paraId="0D68964C" w14:textId="77777777" w:rsidR="00892B55" w:rsidRDefault="00892B55">
            <w:pPr>
              <w:numPr>
                <w:ilvl w:val="1"/>
                <w:numId w:val="3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Commercially viable opportunities</w:t>
            </w:r>
          </w:p>
          <w:p w14:paraId="3C613C23" w14:textId="77777777" w:rsidR="00892B55" w:rsidRDefault="00892B55">
            <w:pPr>
              <w:numPr>
                <w:ilvl w:val="1"/>
                <w:numId w:val="3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Contribution to strategic direction</w:t>
            </w:r>
          </w:p>
          <w:p w14:paraId="038D27E2" w14:textId="77777777" w:rsidR="00892B55" w:rsidRDefault="00892B55">
            <w:pPr>
              <w:numPr>
                <w:ilvl w:val="1"/>
                <w:numId w:val="3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Regional growth targets</w:t>
            </w:r>
          </w:p>
          <w:p w14:paraId="0A37501D" w14:textId="77777777" w:rsidR="00724D66" w:rsidRDefault="00724D66" w:rsidP="00724D66">
            <w:pPr>
              <w:ind w:left="907"/>
              <w:rPr>
                <w:rFonts w:ascii="Verdana" w:hAnsi="Verdana"/>
                <w:sz w:val="18"/>
              </w:rPr>
            </w:pPr>
          </w:p>
          <w:p w14:paraId="769C316A" w14:textId="77777777" w:rsidR="00892B55" w:rsidRDefault="00892B55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Budgets within target</w:t>
            </w:r>
          </w:p>
          <w:p w14:paraId="5DAB6C7B" w14:textId="77777777" w:rsidR="00724D66" w:rsidRDefault="00724D66" w:rsidP="00724D66">
            <w:pPr>
              <w:spacing w:before="40" w:after="40"/>
              <w:ind w:left="357"/>
              <w:rPr>
                <w:rFonts w:ascii="Verdana" w:hAnsi="Verdana"/>
                <w:sz w:val="18"/>
              </w:rPr>
            </w:pPr>
          </w:p>
          <w:p w14:paraId="0C837AF4" w14:textId="77777777" w:rsidR="00892B55" w:rsidRDefault="00892B55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Retention and development of key large accounts</w:t>
            </w:r>
          </w:p>
          <w:p w14:paraId="02EB378F" w14:textId="77777777" w:rsidR="00724D66" w:rsidRDefault="00724D66" w:rsidP="00724D66">
            <w:pPr>
              <w:pStyle w:val="ListParagraph"/>
              <w:rPr>
                <w:rFonts w:ascii="Verdana" w:hAnsi="Verdana"/>
                <w:sz w:val="18"/>
              </w:rPr>
            </w:pPr>
          </w:p>
          <w:p w14:paraId="75D14BB2" w14:textId="77777777" w:rsidR="00892B55" w:rsidRDefault="00892B55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Competent and effective Sales Teams</w:t>
            </w:r>
          </w:p>
          <w:p w14:paraId="6A05A809" w14:textId="77777777" w:rsidR="00724D66" w:rsidRDefault="00724D66" w:rsidP="00724D66">
            <w:pPr>
              <w:spacing w:before="40" w:after="40"/>
              <w:ind w:left="357"/>
              <w:rPr>
                <w:rFonts w:ascii="Verdana" w:hAnsi="Verdana"/>
                <w:sz w:val="18"/>
              </w:rPr>
            </w:pPr>
          </w:p>
          <w:p w14:paraId="6CDD218C" w14:textId="77777777" w:rsidR="00892B55" w:rsidRDefault="00892B55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Effective use of resources</w:t>
            </w:r>
          </w:p>
          <w:p w14:paraId="5A39BBE3" w14:textId="77777777" w:rsidR="00724D66" w:rsidRDefault="00724D66" w:rsidP="00AF1AAE">
            <w:pPr>
              <w:spacing w:before="40" w:after="40"/>
              <w:rPr>
                <w:rFonts w:ascii="Verdana" w:hAnsi="Verdana"/>
                <w:sz w:val="18"/>
              </w:rPr>
            </w:pPr>
          </w:p>
          <w:p w14:paraId="19B58DE6" w14:textId="77777777" w:rsidR="00892B55" w:rsidRDefault="00892B55">
            <w:pPr>
              <w:numPr>
                <w:ilvl w:val="0"/>
                <w:numId w:val="2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Satisfaction of customers</w:t>
            </w:r>
          </w:p>
          <w:p w14:paraId="41C8F396" w14:textId="77777777" w:rsidR="00892B55" w:rsidRDefault="00892B55">
            <w:pPr>
              <w:spacing w:before="40" w:after="40"/>
              <w:ind w:left="360"/>
              <w:rPr>
                <w:rFonts w:ascii="Verdana" w:hAnsi="Verdana"/>
                <w:sz w:val="18"/>
              </w:rPr>
            </w:pPr>
          </w:p>
        </w:tc>
        <w:tc>
          <w:tcPr>
            <w:tcW w:w="4252" w:type="dxa"/>
          </w:tcPr>
          <w:p w14:paraId="61AFE6B1" w14:textId="77777777" w:rsidR="00724D66" w:rsidRDefault="00892B55" w:rsidP="002B7468">
            <w:pPr>
              <w:numPr>
                <w:ilvl w:val="0"/>
                <w:numId w:val="4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5-10 years business experience working within the licensed </w:t>
            </w:r>
          </w:p>
          <w:p w14:paraId="3D1ECF78" w14:textId="77777777" w:rsidR="00892B55" w:rsidRDefault="00892B55" w:rsidP="00724D66">
            <w:pPr>
              <w:spacing w:before="40" w:after="40"/>
              <w:ind w:left="45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trade/sales/retail environment </w:t>
            </w:r>
          </w:p>
          <w:p w14:paraId="7663118B" w14:textId="77777777" w:rsidR="00892B55" w:rsidRDefault="00892B55" w:rsidP="002B7468">
            <w:pPr>
              <w:numPr>
                <w:ilvl w:val="0"/>
                <w:numId w:val="4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Experience of working at a </w:t>
            </w:r>
            <w:r w:rsidR="00AF259D">
              <w:rPr>
                <w:rFonts w:ascii="Verdana" w:hAnsi="Verdana"/>
                <w:sz w:val="18"/>
              </w:rPr>
              <w:t>senior</w:t>
            </w:r>
            <w:r>
              <w:rPr>
                <w:rFonts w:ascii="Verdana" w:hAnsi="Verdana"/>
                <w:sz w:val="18"/>
              </w:rPr>
              <w:t xml:space="preserve"> management level, contributing to the development and delivery of sales strategy.</w:t>
            </w:r>
          </w:p>
          <w:p w14:paraId="1582004B" w14:textId="77777777" w:rsidR="00892B55" w:rsidRDefault="00892B55" w:rsidP="002B7468">
            <w:pPr>
              <w:numPr>
                <w:ilvl w:val="0"/>
                <w:numId w:val="4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Successful track record of:</w:t>
            </w:r>
          </w:p>
          <w:p w14:paraId="3D075435" w14:textId="77777777" w:rsidR="00892B55" w:rsidRDefault="00892B55" w:rsidP="002B7468">
            <w:pPr>
              <w:numPr>
                <w:ilvl w:val="1"/>
                <w:numId w:val="4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Managing regional sales team</w:t>
            </w:r>
          </w:p>
          <w:p w14:paraId="2B45375F" w14:textId="77777777" w:rsidR="00892B55" w:rsidRDefault="00892B55" w:rsidP="002B7468">
            <w:pPr>
              <w:numPr>
                <w:ilvl w:val="1"/>
                <w:numId w:val="4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Driving and delivering</w:t>
            </w:r>
            <w:r w:rsidR="00724D66">
              <w:rPr>
                <w:rFonts w:ascii="Verdana" w:hAnsi="Verdana"/>
                <w:sz w:val="18"/>
              </w:rPr>
              <w:t xml:space="preserve"> leading edge</w:t>
            </w:r>
            <w:r>
              <w:rPr>
                <w:rFonts w:ascii="Verdana" w:hAnsi="Verdana"/>
                <w:sz w:val="18"/>
              </w:rPr>
              <w:t xml:space="preserve"> performance culture</w:t>
            </w:r>
          </w:p>
          <w:p w14:paraId="5830C182" w14:textId="77777777" w:rsidR="00892B55" w:rsidRDefault="00892B55" w:rsidP="002B7468">
            <w:pPr>
              <w:numPr>
                <w:ilvl w:val="1"/>
                <w:numId w:val="4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Developing viable and commercial sales opportunities</w:t>
            </w:r>
          </w:p>
          <w:p w14:paraId="6AED9B92" w14:textId="77777777" w:rsidR="00892B55" w:rsidRDefault="00892B55" w:rsidP="002B7468">
            <w:pPr>
              <w:numPr>
                <w:ilvl w:val="0"/>
                <w:numId w:val="4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Ability to contribute at a </w:t>
            </w:r>
            <w:r w:rsidR="00AF259D">
              <w:rPr>
                <w:rFonts w:ascii="Verdana" w:hAnsi="Verdana"/>
                <w:sz w:val="18"/>
              </w:rPr>
              <w:t>senior</w:t>
            </w:r>
            <w:r>
              <w:rPr>
                <w:rFonts w:ascii="Verdana" w:hAnsi="Verdana"/>
                <w:sz w:val="18"/>
              </w:rPr>
              <w:t xml:space="preserve"> manager level both internally and externally.</w:t>
            </w:r>
          </w:p>
          <w:p w14:paraId="6D062EF7" w14:textId="77777777" w:rsidR="00892B55" w:rsidRDefault="00892B55" w:rsidP="002B7468">
            <w:pPr>
              <w:numPr>
                <w:ilvl w:val="0"/>
                <w:numId w:val="4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High level knowledge of:</w:t>
            </w:r>
          </w:p>
          <w:p w14:paraId="1B4E2B5D" w14:textId="77777777" w:rsidR="00892B55" w:rsidRDefault="00892B55" w:rsidP="002B7468">
            <w:pPr>
              <w:numPr>
                <w:ilvl w:val="1"/>
                <w:numId w:val="4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licensed trade, on-trade market structures and competition</w:t>
            </w:r>
          </w:p>
          <w:p w14:paraId="7A4FCEFA" w14:textId="77777777" w:rsidR="00892B55" w:rsidRDefault="00892B55" w:rsidP="002B7468">
            <w:pPr>
              <w:numPr>
                <w:ilvl w:val="1"/>
                <w:numId w:val="4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Customer based management systems</w:t>
            </w:r>
          </w:p>
          <w:p w14:paraId="44BF0920" w14:textId="77777777" w:rsidR="00892B55" w:rsidRDefault="00892B55" w:rsidP="002B7468">
            <w:pPr>
              <w:numPr>
                <w:ilvl w:val="0"/>
                <w:numId w:val="4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Strong business acumen with drive to deliver</w:t>
            </w:r>
          </w:p>
          <w:p w14:paraId="6FBBC97B" w14:textId="77777777" w:rsidR="002B7468" w:rsidRPr="00CF0AD2" w:rsidRDefault="002B7468" w:rsidP="002B7468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  <w:lang w:val="en-US"/>
              </w:rPr>
              <w:t>Ability to retain, grow and nurture relationships with key industry figures.</w:t>
            </w:r>
          </w:p>
          <w:p w14:paraId="122D70F8" w14:textId="77777777" w:rsidR="002B7468" w:rsidRDefault="002B7468" w:rsidP="002B7468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F0AD2">
              <w:rPr>
                <w:rFonts w:ascii="Verdana" w:hAnsi="Verdana" w:cs="Arial"/>
                <w:color w:val="000000"/>
                <w:sz w:val="18"/>
                <w:szCs w:val="18"/>
              </w:rPr>
              <w:t>Team player who is comfortable working on own initiative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14:paraId="7453822D" w14:textId="77777777" w:rsidR="002B7468" w:rsidRDefault="002B7468" w:rsidP="002B7468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Must have a strong desire for success and pursing professional development.</w:t>
            </w:r>
          </w:p>
          <w:p w14:paraId="25C3C9C0" w14:textId="77777777" w:rsidR="002B7468" w:rsidRDefault="002B7468" w:rsidP="00424FE4">
            <w:pPr>
              <w:spacing w:before="40" w:after="40"/>
              <w:ind w:left="454"/>
              <w:rPr>
                <w:rFonts w:ascii="Verdana" w:hAnsi="Verdana"/>
                <w:sz w:val="18"/>
              </w:rPr>
            </w:pPr>
          </w:p>
          <w:p w14:paraId="72A3D3EC" w14:textId="77777777" w:rsidR="00457925" w:rsidRDefault="00457925" w:rsidP="007C7038">
            <w:pPr>
              <w:spacing w:before="40" w:after="40"/>
              <w:ind w:left="454"/>
              <w:rPr>
                <w:rFonts w:ascii="Verdana" w:hAnsi="Verdana"/>
                <w:sz w:val="18"/>
              </w:rPr>
            </w:pPr>
          </w:p>
        </w:tc>
      </w:tr>
    </w:tbl>
    <w:p w14:paraId="0D0B940D" w14:textId="77777777" w:rsidR="00AF1AAE" w:rsidRDefault="00AF1AAE">
      <w:pPr>
        <w:rPr>
          <w:b/>
        </w:rPr>
      </w:pPr>
    </w:p>
    <w:p w14:paraId="0E27B00A" w14:textId="77777777" w:rsidR="00892B55" w:rsidRPr="00AF1AAE" w:rsidRDefault="00892B55">
      <w:pPr>
        <w:rPr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4678"/>
        <w:gridCol w:w="4252"/>
      </w:tblGrid>
      <w:tr w:rsidR="00892B55" w14:paraId="6278DBCA" w14:textId="77777777">
        <w:trPr>
          <w:cantSplit/>
        </w:trPr>
        <w:tc>
          <w:tcPr>
            <w:tcW w:w="6663" w:type="dxa"/>
          </w:tcPr>
          <w:p w14:paraId="35C378A4" w14:textId="77777777" w:rsidR="00892B55" w:rsidRDefault="00892B55">
            <w:pPr>
              <w:pStyle w:val="Heading2"/>
              <w:spacing w:before="60" w:after="60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Key Result Areas</w:t>
            </w:r>
          </w:p>
        </w:tc>
        <w:tc>
          <w:tcPr>
            <w:tcW w:w="4678" w:type="dxa"/>
          </w:tcPr>
          <w:p w14:paraId="67CBD1A6" w14:textId="77777777" w:rsidR="00892B55" w:rsidRDefault="00892B55">
            <w:pPr>
              <w:pStyle w:val="Heading2"/>
              <w:spacing w:before="60" w:after="60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Key Performance Indicators</w:t>
            </w:r>
          </w:p>
        </w:tc>
        <w:tc>
          <w:tcPr>
            <w:tcW w:w="4252" w:type="dxa"/>
          </w:tcPr>
          <w:p w14:paraId="4B76BDCB" w14:textId="77777777" w:rsidR="00892B55" w:rsidRDefault="00892B55">
            <w:pPr>
              <w:pStyle w:val="Heading2"/>
              <w:spacing w:before="60" w:after="60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Skills &amp; Experience</w:t>
            </w:r>
          </w:p>
        </w:tc>
      </w:tr>
      <w:tr w:rsidR="00892B55" w14:paraId="0A428A67" w14:textId="77777777">
        <w:trPr>
          <w:cantSplit/>
        </w:trPr>
        <w:tc>
          <w:tcPr>
            <w:tcW w:w="6663" w:type="dxa"/>
          </w:tcPr>
          <w:p w14:paraId="7C706BC3" w14:textId="77777777" w:rsidR="00892B55" w:rsidRDefault="00892B55">
            <w:pPr>
              <w:numPr>
                <w:ilvl w:val="0"/>
                <w:numId w:val="5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Maintain a strong awareness and understanding of the alcohol and licensed trade market to ensure business plans and practices adequately reflect market and consumer changes and anticipate any potential risks.</w:t>
            </w:r>
          </w:p>
          <w:p w14:paraId="01AD4328" w14:textId="77777777" w:rsidR="00892B55" w:rsidRDefault="00892B55">
            <w:pPr>
              <w:numPr>
                <w:ilvl w:val="0"/>
                <w:numId w:val="5"/>
              </w:numPr>
              <w:spacing w:before="4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Identify sales volume/value growth opportunities through the analysis of customer and market performance information/data.</w:t>
            </w:r>
          </w:p>
        </w:tc>
        <w:tc>
          <w:tcPr>
            <w:tcW w:w="4678" w:type="dxa"/>
          </w:tcPr>
          <w:p w14:paraId="60061E4C" w14:textId="77777777" w:rsidR="00892B55" w:rsidRDefault="00892B55">
            <w:pPr>
              <w:spacing w:before="40" w:after="40"/>
              <w:ind w:left="360"/>
              <w:rPr>
                <w:rFonts w:ascii="Verdana" w:hAnsi="Verdana"/>
                <w:sz w:val="18"/>
              </w:rPr>
            </w:pPr>
          </w:p>
        </w:tc>
        <w:tc>
          <w:tcPr>
            <w:tcW w:w="4252" w:type="dxa"/>
          </w:tcPr>
          <w:p w14:paraId="4BF9D161" w14:textId="77777777" w:rsidR="00892B55" w:rsidRDefault="00892B55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Excellent skills in:</w:t>
            </w:r>
          </w:p>
          <w:p w14:paraId="09429C59" w14:textId="77777777" w:rsidR="00892B55" w:rsidRDefault="00892B55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Problem solving and decision making</w:t>
            </w:r>
          </w:p>
          <w:p w14:paraId="18342CBF" w14:textId="77777777" w:rsidR="00892B55" w:rsidRDefault="00892B55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 and information analysis</w:t>
            </w:r>
          </w:p>
          <w:p w14:paraId="51A740D5" w14:textId="77777777" w:rsidR="00892B55" w:rsidRDefault="00892B55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Selling and negotiation</w:t>
            </w:r>
          </w:p>
          <w:p w14:paraId="63F92B0F" w14:textId="77777777" w:rsidR="00892B55" w:rsidRDefault="00892B55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Budgetary and financial management</w:t>
            </w:r>
          </w:p>
          <w:p w14:paraId="4E4C9CD7" w14:textId="77777777" w:rsidR="00892B55" w:rsidRDefault="00892B55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IT and presentations</w:t>
            </w:r>
          </w:p>
          <w:p w14:paraId="79B14D26" w14:textId="77777777" w:rsidR="00892B55" w:rsidRDefault="00892B55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People Management </w:t>
            </w:r>
          </w:p>
          <w:p w14:paraId="713C7E17" w14:textId="77777777" w:rsidR="00892B55" w:rsidRDefault="00892B55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Coaching</w:t>
            </w:r>
          </w:p>
          <w:p w14:paraId="5750249F" w14:textId="77777777" w:rsidR="00892B55" w:rsidRDefault="00892B55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Performance management</w:t>
            </w:r>
          </w:p>
          <w:p w14:paraId="2E523E5F" w14:textId="77777777" w:rsidR="00892B55" w:rsidRDefault="00892B55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Communication and presentation skills</w:t>
            </w:r>
          </w:p>
          <w:p w14:paraId="44EAFD9C" w14:textId="77777777" w:rsidR="00724D66" w:rsidRDefault="00724D66" w:rsidP="00724D66">
            <w:pPr>
              <w:ind w:left="907"/>
              <w:rPr>
                <w:rFonts w:ascii="Verdana" w:hAnsi="Verdana"/>
                <w:sz w:val="18"/>
              </w:rPr>
            </w:pPr>
          </w:p>
          <w:p w14:paraId="4B94D5A5" w14:textId="77777777" w:rsidR="00892B55" w:rsidRDefault="00892B55">
            <w:pPr>
              <w:rPr>
                <w:rFonts w:ascii="Verdana" w:hAnsi="Verdana"/>
                <w:sz w:val="18"/>
              </w:rPr>
            </w:pPr>
          </w:p>
        </w:tc>
      </w:tr>
      <w:tr w:rsidR="00892B55" w14:paraId="35C0F68C" w14:textId="77777777">
        <w:trPr>
          <w:cantSplit/>
        </w:trPr>
        <w:tc>
          <w:tcPr>
            <w:tcW w:w="15593" w:type="dxa"/>
            <w:gridSpan w:val="3"/>
          </w:tcPr>
          <w:p w14:paraId="00A18FB8" w14:textId="77777777" w:rsidR="00892B55" w:rsidRDefault="00892B5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Dimensions</w:t>
            </w:r>
            <w:r>
              <w:rPr>
                <w:rFonts w:ascii="Verdana" w:hAnsi="Verdana"/>
                <w:sz w:val="18"/>
              </w:rPr>
              <w:t xml:space="preserve">: </w:t>
            </w:r>
          </w:p>
          <w:p w14:paraId="1D0914DA" w14:textId="6F2076A4" w:rsidR="00892B55" w:rsidRDefault="00AF1AAE" w:rsidP="00603C0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Regional Sales Manager</w:t>
            </w:r>
            <w:r w:rsidR="00892B55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603C0F">
              <w:rPr>
                <w:rFonts w:ascii="Verdana" w:hAnsi="Verdana"/>
                <w:sz w:val="18"/>
              </w:rPr>
              <w:t xml:space="preserve">Role based on Territory in </w:t>
            </w:r>
            <w:r w:rsidR="00446FB8">
              <w:rPr>
                <w:rFonts w:ascii="Verdana" w:hAnsi="Verdana"/>
                <w:sz w:val="18"/>
              </w:rPr>
              <w:t>T</w:t>
            </w:r>
            <w:r w:rsidR="00F56641">
              <w:rPr>
                <w:rFonts w:ascii="Verdana" w:hAnsi="Verdana"/>
                <w:sz w:val="18"/>
              </w:rPr>
              <w:t>ennents NI</w:t>
            </w:r>
            <w:r w:rsidR="00603C0F">
              <w:rPr>
                <w:rFonts w:ascii="Verdana" w:hAnsi="Verdana"/>
                <w:sz w:val="18"/>
              </w:rPr>
              <w:t>.</w:t>
            </w:r>
            <w:r w:rsidR="00F56641">
              <w:rPr>
                <w:rFonts w:ascii="Verdana" w:hAnsi="Verdana"/>
                <w:sz w:val="18"/>
              </w:rPr>
              <w:t xml:space="preserve"> Region TBC. </w:t>
            </w:r>
            <w:r w:rsidR="00603C0F">
              <w:rPr>
                <w:rFonts w:ascii="Verdana" w:hAnsi="Verdana"/>
                <w:sz w:val="18"/>
              </w:rPr>
              <w:t xml:space="preserve">Team of </w:t>
            </w:r>
            <w:r w:rsidR="00F56641">
              <w:rPr>
                <w:rFonts w:ascii="Verdana" w:hAnsi="Verdana"/>
                <w:sz w:val="18"/>
              </w:rPr>
              <w:t>4</w:t>
            </w:r>
            <w:r w:rsidR="00603C0F">
              <w:rPr>
                <w:rFonts w:ascii="Verdana" w:hAnsi="Verdana"/>
                <w:sz w:val="18"/>
              </w:rPr>
              <w:t xml:space="preserve"> Reps </w:t>
            </w:r>
            <w:r w:rsidR="00724D66">
              <w:rPr>
                <w:rFonts w:ascii="Verdana" w:hAnsi="Verdana"/>
                <w:sz w:val="18"/>
              </w:rPr>
              <w:t xml:space="preserve"> </w:t>
            </w:r>
          </w:p>
        </w:tc>
      </w:tr>
    </w:tbl>
    <w:p w14:paraId="3DEEC669" w14:textId="77777777" w:rsidR="008A29FC" w:rsidRDefault="008A29FC"/>
    <w:sectPr w:rsidR="008A29FC"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C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2F10B5"/>
    <w:multiLevelType w:val="hybridMultilevel"/>
    <w:tmpl w:val="3334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FC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3356ED0"/>
    <w:multiLevelType w:val="hybridMultilevel"/>
    <w:tmpl w:val="C2000D4E"/>
    <w:lvl w:ilvl="0" w:tplc="30A6B3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4" w15:restartNumberingAfterBreak="0">
    <w:nsid w:val="297A5A7F"/>
    <w:multiLevelType w:val="multilevel"/>
    <w:tmpl w:val="BB2ACD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1B8C"/>
    <w:multiLevelType w:val="hybridMultilevel"/>
    <w:tmpl w:val="E5220714"/>
    <w:lvl w:ilvl="0" w:tplc="30A6B3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980C274">
      <w:start w:val="1"/>
      <w:numFmt w:val="bullet"/>
      <w:lvlText w:val=""/>
      <w:lvlJc w:val="left"/>
      <w:pPr>
        <w:tabs>
          <w:tab w:val="num" w:pos="474"/>
        </w:tabs>
        <w:ind w:left="474" w:hanging="454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6" w15:restartNumberingAfterBreak="0">
    <w:nsid w:val="447747E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902E4D"/>
    <w:multiLevelType w:val="hybridMultilevel"/>
    <w:tmpl w:val="E5220714"/>
    <w:lvl w:ilvl="0" w:tplc="30A6B3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8" w15:restartNumberingAfterBreak="0">
    <w:nsid w:val="5D6E0304"/>
    <w:multiLevelType w:val="multilevel"/>
    <w:tmpl w:val="BB2ACD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82A84"/>
    <w:multiLevelType w:val="hybridMultilevel"/>
    <w:tmpl w:val="82DA4432"/>
    <w:lvl w:ilvl="0" w:tplc="30A6B3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10" w15:restartNumberingAfterBreak="0">
    <w:nsid w:val="68153B98"/>
    <w:multiLevelType w:val="hybridMultilevel"/>
    <w:tmpl w:val="F75E5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DE7B3B"/>
    <w:multiLevelType w:val="multilevel"/>
    <w:tmpl w:val="BB2ACD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2124901">
    <w:abstractNumId w:val="2"/>
  </w:num>
  <w:num w:numId="2" w16cid:durableId="1833834827">
    <w:abstractNumId w:val="6"/>
  </w:num>
  <w:num w:numId="3" w16cid:durableId="23024367">
    <w:abstractNumId w:val="4"/>
  </w:num>
  <w:num w:numId="4" w16cid:durableId="132645604">
    <w:abstractNumId w:val="11"/>
  </w:num>
  <w:num w:numId="5" w16cid:durableId="2147122804">
    <w:abstractNumId w:val="3"/>
  </w:num>
  <w:num w:numId="6" w16cid:durableId="766315540">
    <w:abstractNumId w:val="0"/>
  </w:num>
  <w:num w:numId="7" w16cid:durableId="1040057194">
    <w:abstractNumId w:val="8"/>
  </w:num>
  <w:num w:numId="8" w16cid:durableId="857425155">
    <w:abstractNumId w:val="9"/>
  </w:num>
  <w:num w:numId="9" w16cid:durableId="1779257187">
    <w:abstractNumId w:val="7"/>
  </w:num>
  <w:num w:numId="10" w16cid:durableId="1359741559">
    <w:abstractNumId w:val="5"/>
  </w:num>
  <w:num w:numId="11" w16cid:durableId="1170873294">
    <w:abstractNumId w:val="10"/>
  </w:num>
  <w:num w:numId="12" w16cid:durableId="645821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B30"/>
    <w:rsid w:val="000039F1"/>
    <w:rsid w:val="00190D52"/>
    <w:rsid w:val="001A1FEE"/>
    <w:rsid w:val="001E531A"/>
    <w:rsid w:val="00244060"/>
    <w:rsid w:val="002B7468"/>
    <w:rsid w:val="002D145A"/>
    <w:rsid w:val="0030574D"/>
    <w:rsid w:val="00342C11"/>
    <w:rsid w:val="003D7969"/>
    <w:rsid w:val="00424FE4"/>
    <w:rsid w:val="00446FB8"/>
    <w:rsid w:val="00457925"/>
    <w:rsid w:val="0047265C"/>
    <w:rsid w:val="005206D6"/>
    <w:rsid w:val="00532EB8"/>
    <w:rsid w:val="00603C0F"/>
    <w:rsid w:val="00687D03"/>
    <w:rsid w:val="00724D66"/>
    <w:rsid w:val="007453E6"/>
    <w:rsid w:val="007C7038"/>
    <w:rsid w:val="007C77ED"/>
    <w:rsid w:val="00813B30"/>
    <w:rsid w:val="00892B55"/>
    <w:rsid w:val="008A29FC"/>
    <w:rsid w:val="00A15CFE"/>
    <w:rsid w:val="00AF1AAE"/>
    <w:rsid w:val="00AF259D"/>
    <w:rsid w:val="00B708C5"/>
    <w:rsid w:val="00BF65B1"/>
    <w:rsid w:val="00D20FC1"/>
    <w:rsid w:val="00F56641"/>
    <w:rsid w:val="00FF7FEA"/>
    <w:rsid w:val="676DD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9A66C"/>
  <w15:docId w15:val="{F4E6BE19-6E12-4361-8590-30A1A96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rFonts w:ascii="Verdana" w:hAnsi="Verdana"/>
      <w:b/>
      <w:bCs/>
      <w:color w:val="3333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styleId="Subtitle">
    <w:name w:val="Subtitle"/>
    <w:basedOn w:val="Normal"/>
    <w:qFormat/>
    <w:pPr>
      <w:spacing w:before="40" w:after="4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semiHidden/>
    <w:pPr>
      <w:ind w:left="357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724D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A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3b262-3cdb-4c86-8c98-b406c36d5c53">
      <Terms xmlns="http://schemas.microsoft.com/office/infopath/2007/PartnerControls"/>
    </lcf76f155ced4ddcb4097134ff3c332f>
    <TaxCatchAll xmlns="0c7a3429-cbef-45a0-8c15-f1074845c5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2AB41F9482B438DC97F5E1FBA74A9" ma:contentTypeVersion="12" ma:contentTypeDescription="Create a new document." ma:contentTypeScope="" ma:versionID="bfa32f2c12c1950721c070c43ffb6950">
  <xsd:schema xmlns:xsd="http://www.w3.org/2001/XMLSchema" xmlns:xs="http://www.w3.org/2001/XMLSchema" xmlns:p="http://schemas.microsoft.com/office/2006/metadata/properties" xmlns:ns2="6ef3b262-3cdb-4c86-8c98-b406c36d5c53" xmlns:ns3="0c7a3429-cbef-45a0-8c15-f1074845c5b7" targetNamespace="http://schemas.microsoft.com/office/2006/metadata/properties" ma:root="true" ma:fieldsID="53845ff82202480583661eda7a7b4581" ns2:_="" ns3:_="">
    <xsd:import namespace="6ef3b262-3cdb-4c86-8c98-b406c36d5c53"/>
    <xsd:import namespace="0c7a3429-cbef-45a0-8c15-f1074845c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b262-3cdb-4c86-8c98-b406c36d5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ca6851-038c-44bd-9732-b644c7944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a3429-cbef-45a0-8c15-f1074845c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d71f3d-894c-40ad-9521-9b5e099efce7}" ma:internalName="TaxCatchAll" ma:showField="CatchAllData" ma:web="0c7a3429-cbef-45a0-8c15-f1074845c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627FD-B247-4B5B-B05D-336AE979A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FBA72-BAB7-4A80-8226-2BFF37A45667}">
  <ds:schemaRefs>
    <ds:schemaRef ds:uri="http://schemas.microsoft.com/office/2006/metadata/properties"/>
    <ds:schemaRef ds:uri="http://schemas.microsoft.com/office/infopath/2007/PartnerControls"/>
    <ds:schemaRef ds:uri="6ef3b262-3cdb-4c86-8c98-b406c36d5c53"/>
    <ds:schemaRef ds:uri="0c7a3429-cbef-45a0-8c15-f1074845c5b7"/>
  </ds:schemaRefs>
</ds:datastoreItem>
</file>

<file path=customXml/itemProps3.xml><?xml version="1.0" encoding="utf-8"?>
<ds:datastoreItem xmlns:ds="http://schemas.openxmlformats.org/officeDocument/2006/customXml" ds:itemID="{8E8A230C-EEB0-46EA-8123-3EF5AA8B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b262-3cdb-4c86-8c98-b406c36d5c53"/>
    <ds:schemaRef ds:uri="0c7a3429-cbef-45a0-8c15-f1074845c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617</Words>
  <Characters>3522</Characters>
  <Application>Microsoft Office Word</Application>
  <DocSecurity>0</DocSecurity>
  <Lines>29</Lines>
  <Paragraphs>8</Paragraphs>
  <ScaleCrop>false</ScaleCrop>
  <Company>Cantrell &amp; Cochrane Group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Profile:  Bulmers Commercial Manager</dc:title>
  <dc:creator>DunneK</dc:creator>
  <cp:lastModifiedBy>JC Rice</cp:lastModifiedBy>
  <cp:revision>25</cp:revision>
  <cp:lastPrinted>2011-02-05T10:13:00Z</cp:lastPrinted>
  <dcterms:created xsi:type="dcterms:W3CDTF">2014-10-13T15:04:00Z</dcterms:created>
  <dcterms:modified xsi:type="dcterms:W3CDTF">2023-05-15T13:08:00Z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0x01010071D2AB41F9482B438DC97F5E1FBA74A9</vt:lpwstr>
  </property>
  <property fmtid="{D5CDD505-2E9C-101B-9397-08002B2CF9AE}" pid="3" name="Order">
    <vt:r8>2276800</vt:r8>
  </property>
</Properties>
</file>